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F2" w:rsidRDefault="00A11749" w:rsidP="00A33242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2017年省农业良种工程项目申报指南</w:t>
      </w:r>
      <w:r w:rsidR="00207A54">
        <w:rPr>
          <w:rFonts w:ascii="方正小标宋简体" w:eastAsia="方正小标宋简体" w:hAnsi="Times New Roman" w:cs="Times New Roman" w:hint="eastAsia"/>
          <w:sz w:val="36"/>
          <w:szCs w:val="36"/>
        </w:rPr>
        <w:t>（第一批）</w:t>
      </w:r>
    </w:p>
    <w:p w:rsidR="007E00F2" w:rsidRDefault="007E00F2">
      <w:pPr>
        <w:widowControl/>
        <w:shd w:val="clear" w:color="auto" w:fill="FFFFFF"/>
        <w:wordWrap w:val="0"/>
        <w:spacing w:line="480" w:lineRule="atLeast"/>
        <w:ind w:firstLineChars="200" w:firstLine="640"/>
        <w:jc w:val="left"/>
        <w:rPr>
          <w:rFonts w:ascii="仿宋_GB2312" w:eastAsia="仿宋_GB2312" w:hAnsi="微软雅黑" w:cs="Arial"/>
          <w:kern w:val="0"/>
          <w:sz w:val="32"/>
          <w:szCs w:val="32"/>
        </w:rPr>
      </w:pPr>
    </w:p>
    <w:p w:rsidR="005B35D3" w:rsidRPr="00A36305" w:rsidRDefault="005B35D3" w:rsidP="00A3324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黑体" w:eastAsia="黑体" w:hAnsi="黑体" w:cs="Arial"/>
          <w:b/>
          <w:kern w:val="0"/>
          <w:sz w:val="32"/>
          <w:szCs w:val="32"/>
        </w:rPr>
      </w:pPr>
      <w:bookmarkStart w:id="0" w:name="_GoBack"/>
      <w:bookmarkEnd w:id="0"/>
      <w:r w:rsidRPr="00A36305">
        <w:rPr>
          <w:rFonts w:ascii="黑体" w:eastAsia="黑体" w:hAnsi="黑体" w:cs="Arial" w:hint="eastAsia"/>
          <w:b/>
          <w:kern w:val="0"/>
          <w:sz w:val="32"/>
          <w:szCs w:val="32"/>
        </w:rPr>
        <w:t>一、总体要求</w:t>
      </w:r>
    </w:p>
    <w:p w:rsidR="007E00F2" w:rsidRDefault="00A11749" w:rsidP="00A3324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kern w:val="0"/>
          <w:sz w:val="32"/>
          <w:szCs w:val="32"/>
        </w:rPr>
        <w:t>按照“加强基础研究、</w:t>
      </w:r>
      <w:r w:rsidR="005B35D3">
        <w:rPr>
          <w:rFonts w:ascii="仿宋_GB2312" w:eastAsia="仿宋_GB2312" w:hAnsi="微软雅黑" w:cs="Arial" w:hint="eastAsia"/>
          <w:kern w:val="0"/>
          <w:sz w:val="32"/>
          <w:szCs w:val="32"/>
        </w:rPr>
        <w:t>突破前沿技术、创制重大品种、引领现代种业、带动三产融合”总体要求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，</w:t>
      </w:r>
      <w:r w:rsidR="005B35D3">
        <w:rPr>
          <w:rFonts w:ascii="仿宋_GB2312" w:eastAsia="仿宋_GB2312" w:hAnsi="微软雅黑" w:cs="Arial" w:hint="eastAsia"/>
          <w:kern w:val="0"/>
          <w:sz w:val="32"/>
          <w:szCs w:val="32"/>
        </w:rPr>
        <w:t>以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大宗优势农产品源头创新</w:t>
      </w:r>
      <w:r w:rsidR="005B35D3">
        <w:rPr>
          <w:rFonts w:ascii="仿宋_GB2312" w:eastAsia="仿宋_GB2312" w:hAnsi="微软雅黑" w:cs="Arial" w:hint="eastAsia"/>
          <w:kern w:val="0"/>
          <w:sz w:val="32"/>
          <w:szCs w:val="32"/>
        </w:rPr>
        <w:t>为重点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，</w:t>
      </w:r>
      <w:r w:rsidR="00A36305">
        <w:rPr>
          <w:rFonts w:ascii="仿宋_GB2312" w:eastAsia="仿宋_GB2312" w:hAnsi="微软雅黑" w:cs="Arial" w:hint="eastAsia"/>
          <w:kern w:val="0"/>
          <w:sz w:val="32"/>
          <w:szCs w:val="32"/>
        </w:rPr>
        <w:t>以</w:t>
      </w:r>
      <w:r w:rsidR="005B35D3">
        <w:rPr>
          <w:rFonts w:ascii="仿宋_GB2312" w:eastAsia="仿宋_GB2312" w:hAnsi="微软雅黑" w:cs="Arial" w:hint="eastAsia"/>
          <w:kern w:val="0"/>
          <w:sz w:val="32"/>
          <w:szCs w:val="32"/>
        </w:rPr>
        <w:t>实施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重大新品种突破和</w:t>
      </w:r>
      <w:r w:rsidR="005B35D3">
        <w:rPr>
          <w:rFonts w:ascii="仿宋_GB2312" w:eastAsia="仿宋_GB2312" w:hAnsi="微软雅黑" w:cs="Arial" w:hint="eastAsia"/>
          <w:kern w:val="0"/>
          <w:sz w:val="32"/>
          <w:szCs w:val="32"/>
        </w:rPr>
        <w:t>既有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品种改良提升</w:t>
      </w:r>
      <w:r w:rsidR="00A36305">
        <w:rPr>
          <w:rFonts w:ascii="仿宋_GB2312" w:eastAsia="仿宋_GB2312" w:hAnsi="微软雅黑" w:cs="Arial" w:hint="eastAsia"/>
          <w:kern w:val="0"/>
          <w:sz w:val="32"/>
          <w:szCs w:val="32"/>
        </w:rPr>
        <w:t>为目标，开展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全产业链育种</w:t>
      </w:r>
      <w:r w:rsidR="00A36305">
        <w:rPr>
          <w:rFonts w:ascii="仿宋_GB2312" w:eastAsia="仿宋_GB2312" w:hAnsi="微软雅黑" w:cs="Arial" w:hint="eastAsia"/>
          <w:kern w:val="0"/>
          <w:sz w:val="32"/>
          <w:szCs w:val="32"/>
        </w:rPr>
        <w:t>基础理论及关键技术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攻关。培育</w:t>
      </w:r>
      <w:r w:rsidR="00A36305">
        <w:rPr>
          <w:rFonts w:ascii="仿宋_GB2312" w:eastAsia="仿宋_GB2312" w:hAnsi="微软雅黑" w:cs="Arial" w:hint="eastAsia"/>
          <w:kern w:val="0"/>
          <w:sz w:val="32"/>
          <w:szCs w:val="32"/>
        </w:rPr>
        <w:t>形成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一批优质、高产、多抗、广适、资源高效利用农业新品种，形成一批优秀种业创新人才团队和平台基地，培植一批现代种业企业，有力提升我省种业自主创新能力和核心竞争力，</w:t>
      </w:r>
      <w:r w:rsidR="00A36305">
        <w:rPr>
          <w:rFonts w:ascii="仿宋_GB2312" w:eastAsia="仿宋_GB2312" w:hAnsi="微软雅黑" w:cs="Arial" w:hint="eastAsia"/>
          <w:kern w:val="0"/>
          <w:sz w:val="32"/>
          <w:szCs w:val="32"/>
        </w:rPr>
        <w:t>带动农产品加工、农机装备制造和农业电商、物流等相关产业发展，带动农业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一二三产融合，为保障粮食安全、食品安全，促进农业增效、农民增收、农村增绿提供科技支撑，助推科技精准扶贫。</w:t>
      </w:r>
    </w:p>
    <w:p w:rsidR="007E00F2" w:rsidRPr="00A36305" w:rsidRDefault="00A36305" w:rsidP="00A3324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黑体" w:eastAsia="黑体" w:hAnsi="黑体" w:cs="Arial"/>
          <w:b/>
          <w:kern w:val="0"/>
          <w:sz w:val="32"/>
          <w:szCs w:val="32"/>
        </w:rPr>
      </w:pPr>
      <w:r w:rsidRPr="00A36305">
        <w:rPr>
          <w:rFonts w:ascii="黑体" w:eastAsia="黑体" w:hAnsi="黑体" w:cs="Arial" w:hint="eastAsia"/>
          <w:b/>
          <w:kern w:val="0"/>
          <w:sz w:val="32"/>
          <w:szCs w:val="32"/>
        </w:rPr>
        <w:t>二、</w:t>
      </w:r>
      <w:r w:rsidR="00A11749" w:rsidRPr="00A36305">
        <w:rPr>
          <w:rFonts w:ascii="黑体" w:eastAsia="黑体" w:hAnsi="黑体" w:cs="Arial" w:hint="eastAsia"/>
          <w:b/>
          <w:kern w:val="0"/>
          <w:sz w:val="32"/>
          <w:szCs w:val="32"/>
        </w:rPr>
        <w:t>重点支持领域</w:t>
      </w:r>
    </w:p>
    <w:p w:rsidR="007E00F2" w:rsidRDefault="00A36305" w:rsidP="00A3324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（一）</w:t>
      </w:r>
      <w:r w:rsidR="00A11749">
        <w:rPr>
          <w:rFonts w:ascii="黑体" w:eastAsia="黑体" w:hAnsi="黑体" w:cs="Arial" w:hint="eastAsia"/>
          <w:kern w:val="0"/>
          <w:sz w:val="32"/>
          <w:szCs w:val="32"/>
        </w:rPr>
        <w:t>新品种培育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微软雅黑" w:cs="Arial" w:hint="eastAsia"/>
          <w:b/>
          <w:kern w:val="0"/>
          <w:sz w:val="32"/>
          <w:szCs w:val="32"/>
        </w:rPr>
        <w:t>1、</w:t>
      </w:r>
      <w:r>
        <w:rPr>
          <w:rFonts w:ascii="仿宋_GB2312" w:eastAsia="仿宋_GB2312" w:hAnsi="宋体" w:hint="eastAsia"/>
          <w:b/>
          <w:sz w:val="32"/>
          <w:szCs w:val="32"/>
        </w:rPr>
        <w:t>加工用高淀粉马铃薯新品种</w:t>
      </w:r>
    </w:p>
    <w:p w:rsidR="007E00F2" w:rsidRDefault="00A11749" w:rsidP="00A33242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研究内容：</w:t>
      </w:r>
      <w:r w:rsidR="00A36305">
        <w:rPr>
          <w:rFonts w:ascii="仿宋_GB2312" w:eastAsia="仿宋_GB2312" w:hAnsi="宋体" w:hint="eastAsia"/>
          <w:sz w:val="32"/>
          <w:szCs w:val="32"/>
        </w:rPr>
        <w:t>以</w:t>
      </w:r>
      <w:r>
        <w:rPr>
          <w:rFonts w:ascii="仿宋_GB2312" w:eastAsia="仿宋_GB2312" w:hAnsi="宋体" w:hint="eastAsia"/>
          <w:sz w:val="32"/>
          <w:szCs w:val="32"/>
        </w:rPr>
        <w:t>加快推进</w:t>
      </w:r>
      <w:r>
        <w:rPr>
          <w:rFonts w:ascii="仿宋_GB2312" w:eastAsia="仿宋_GB2312" w:hAnsi="宋体"/>
          <w:sz w:val="32"/>
          <w:szCs w:val="32"/>
        </w:rPr>
        <w:t>马铃薯主食化</w:t>
      </w:r>
      <w:r w:rsidR="00A36305">
        <w:rPr>
          <w:rFonts w:ascii="仿宋_GB2312" w:eastAsia="仿宋_GB2312" w:hAnsi="宋体" w:hint="eastAsia"/>
          <w:sz w:val="32"/>
          <w:szCs w:val="32"/>
        </w:rPr>
        <w:t>为目标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利用</w:t>
      </w:r>
      <w:r>
        <w:rPr>
          <w:rFonts w:ascii="Times New Roman" w:eastAsia="仿宋_GB2312" w:hAnsi="Times New Roman" w:cs="Times New Roman"/>
          <w:sz w:val="32"/>
          <w:szCs w:val="32"/>
        </w:rPr>
        <w:t>多性状分子聚合</w:t>
      </w:r>
      <w:r>
        <w:rPr>
          <w:rFonts w:ascii="仿宋_GB2312" w:eastAsia="仿宋_GB2312" w:hAnsi="宋体"/>
          <w:sz w:val="32"/>
          <w:szCs w:val="32"/>
        </w:rPr>
        <w:t>、分子标记</w:t>
      </w:r>
      <w:r>
        <w:rPr>
          <w:rFonts w:ascii="仿宋_GB2312" w:eastAsia="仿宋_GB2312" w:hAnsi="宋体" w:hint="eastAsia"/>
          <w:sz w:val="32"/>
          <w:szCs w:val="32"/>
        </w:rPr>
        <w:t>等</w:t>
      </w:r>
      <w:r w:rsidR="00A36305">
        <w:rPr>
          <w:rFonts w:ascii="仿宋_GB2312" w:eastAsia="仿宋_GB2312" w:hAnsi="宋体" w:hint="eastAsia"/>
          <w:sz w:val="32"/>
          <w:szCs w:val="32"/>
        </w:rPr>
        <w:t>育种</w:t>
      </w:r>
      <w:r>
        <w:rPr>
          <w:rFonts w:ascii="Times New Roman" w:eastAsia="仿宋_GB2312" w:hAnsi="Times New Roman" w:cs="Times New Roman"/>
          <w:sz w:val="32"/>
          <w:szCs w:val="32"/>
        </w:rPr>
        <w:t>技术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，选育加工用</w:t>
      </w:r>
      <w:r>
        <w:rPr>
          <w:rFonts w:ascii="仿宋_GB2312" w:eastAsia="仿宋_GB2312" w:hAnsi="宋体" w:hint="eastAsia"/>
          <w:sz w:val="32"/>
          <w:szCs w:val="32"/>
        </w:rPr>
        <w:t>高淀粉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马铃薯新品种</w:t>
      </w:r>
      <w:r w:rsidR="00A36305">
        <w:rPr>
          <w:rFonts w:ascii="Times New Roman" w:eastAsia="仿宋_GB2312" w:hAnsi="Times New Roman" w:cs="Times New Roman" w:hint="eastAsia"/>
          <w:sz w:val="32"/>
          <w:szCs w:val="32"/>
        </w:rPr>
        <w:t>。提升马铃薯种植信息化、智能化水平，建立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与新品种</w:t>
      </w:r>
      <w:r w:rsidR="00A36305">
        <w:rPr>
          <w:rFonts w:ascii="Times New Roman" w:eastAsia="仿宋_GB2312" w:hAnsi="Times New Roman" w:cs="Times New Roman" w:hint="eastAsia"/>
          <w:sz w:val="32"/>
          <w:szCs w:val="32"/>
        </w:rPr>
        <w:t>匹配的智能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化生产技术</w:t>
      </w:r>
      <w:r w:rsidR="00A36305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仿宋_GB2312" w:eastAsia="仿宋_GB2312" w:hAnsi="宋体" w:cs="Times New Roman" w:hint="eastAsia"/>
          <w:sz w:val="32"/>
          <w:szCs w:val="32"/>
        </w:rPr>
        <w:t>规程</w:t>
      </w:r>
      <w:r w:rsidR="00A36305">
        <w:rPr>
          <w:rFonts w:ascii="仿宋_GB2312" w:eastAsia="仿宋_GB2312" w:hAnsi="宋体" w:cs="Times New Roman" w:hint="eastAsia"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为</w:t>
      </w:r>
      <w:r>
        <w:rPr>
          <w:rFonts w:ascii="仿宋_GB2312" w:eastAsia="仿宋_GB2312" w:hAnsi="宋体" w:cs="Times New Roman"/>
          <w:sz w:val="32"/>
          <w:szCs w:val="32"/>
        </w:rPr>
        <w:t>马铃薯产业</w:t>
      </w:r>
      <w:r>
        <w:rPr>
          <w:rFonts w:ascii="仿宋_GB2312" w:eastAsia="仿宋_GB2312" w:hAnsi="宋体" w:cs="Times New Roman" w:hint="eastAsia"/>
          <w:sz w:val="32"/>
          <w:szCs w:val="32"/>
        </w:rPr>
        <w:t>跨越</w:t>
      </w:r>
      <w:r>
        <w:rPr>
          <w:rFonts w:ascii="仿宋_GB2312" w:eastAsia="仿宋_GB2312" w:hAnsi="宋体" w:cs="Times New Roman"/>
          <w:sz w:val="32"/>
          <w:szCs w:val="32"/>
        </w:rPr>
        <w:t>发展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A36305">
        <w:rPr>
          <w:rFonts w:ascii="仿宋_GB2312" w:eastAsia="仿宋_GB2312" w:hAnsi="宋体" w:cs="Times New Roman" w:hint="eastAsia"/>
          <w:sz w:val="32"/>
          <w:szCs w:val="32"/>
        </w:rPr>
        <w:t>相关品种及技术输出</w:t>
      </w:r>
      <w:r>
        <w:rPr>
          <w:rFonts w:ascii="仿宋_GB2312" w:eastAsia="仿宋_GB2312" w:hAnsi="宋体" w:cs="Times New Roman" w:hint="eastAsia"/>
          <w:sz w:val="32"/>
          <w:szCs w:val="32"/>
        </w:rPr>
        <w:t>提供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支撑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技术指标：</w:t>
      </w:r>
      <w:r>
        <w:rPr>
          <w:rFonts w:ascii="仿宋_GB2312" w:eastAsia="仿宋_GB2312" w:hAnsi="宋体" w:hint="eastAsia"/>
          <w:sz w:val="32"/>
          <w:szCs w:val="32"/>
        </w:rPr>
        <w:t>1.提出有重要影响的加工用高淀粉马铃薯育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种理论，建立现代生物技术与常规技术相融合的育种技术体系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，组建</w:t>
      </w:r>
      <w:r>
        <w:rPr>
          <w:rFonts w:ascii="Times New Roman" w:eastAsia="仿宋_GB2312" w:hAnsi="Times New Roman" w:cs="Times New Roman"/>
          <w:sz w:val="32"/>
          <w:szCs w:val="32"/>
        </w:rPr>
        <w:t>马铃薯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现代生物技术育种平台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个，综合创新能力达到国内领先、世界先进水平</w:t>
      </w:r>
      <w:r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创制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优异</w:t>
      </w:r>
      <w:r>
        <w:rPr>
          <w:rFonts w:ascii="Times New Roman" w:eastAsia="仿宋_GB2312" w:hAnsi="Times New Roman" w:cs="Times New Roman"/>
          <w:sz w:val="32"/>
          <w:szCs w:val="32"/>
        </w:rPr>
        <w:t>育种新材料</w:t>
      </w:r>
      <w:r>
        <w:rPr>
          <w:rFonts w:ascii="Times New Roman" w:eastAsia="仿宋_GB2312" w:hAnsi="Times New Roman" w:cs="Times New Roman"/>
          <w:sz w:val="32"/>
          <w:szCs w:val="32"/>
        </w:rPr>
        <w:t>10-20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培育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加工用高淀粉马铃薯新品种</w:t>
      </w:r>
      <w:r>
        <w:rPr>
          <w:rFonts w:ascii="Times New Roman" w:eastAsia="仿宋_GB2312" w:hAnsi="Times New Roman" w:cs="Times New Roman"/>
          <w:sz w:val="32"/>
          <w:szCs w:val="32"/>
        </w:rPr>
        <w:t>2-3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其中年推广能力达到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万亩的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干物质含量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淀粉含量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以上，还原糖</w:t>
      </w:r>
      <w:r>
        <w:rPr>
          <w:rFonts w:ascii="Times New Roman" w:eastAsia="仿宋_GB2312" w:hAnsi="Times New Roman" w:cs="Times New Roman"/>
          <w:sz w:val="32"/>
          <w:szCs w:val="32"/>
        </w:rPr>
        <w:t>含量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低于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0.2%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鲜薯亩产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公斤以上，抗晚疫病，抗褐变，薯皮光滑，薯形圆或椭圆，芽眼浅，</w:t>
      </w:r>
      <w:r>
        <w:rPr>
          <w:rFonts w:ascii="仿宋" w:eastAsia="仿宋" w:hAnsi="仿宋" w:hint="eastAsia"/>
          <w:sz w:val="32"/>
          <w:szCs w:val="32"/>
        </w:rPr>
        <w:t>结薯集中整齐，适于机械化收获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适宜</w:t>
      </w:r>
      <w:r>
        <w:rPr>
          <w:rFonts w:ascii="仿宋_GB2312" w:eastAsia="仿宋_GB2312" w:hAnsi="宋体" w:hint="eastAsia"/>
          <w:sz w:val="32"/>
          <w:szCs w:val="32"/>
        </w:rPr>
        <w:t>“一带一路”国家种植加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工，</w:t>
      </w:r>
      <w:r>
        <w:rPr>
          <w:rFonts w:ascii="Times New Roman" w:eastAsia="仿宋_GB2312" w:hAnsi="Times New Roman" w:cs="Times New Roman"/>
          <w:sz w:val="32"/>
          <w:szCs w:val="32"/>
        </w:rPr>
        <w:t>新品种示范推</w:t>
      </w:r>
      <w:r w:rsidR="00A36305">
        <w:rPr>
          <w:rFonts w:ascii="Times New Roman" w:eastAsia="仿宋_GB2312" w:hAnsi="Times New Roman" w:cs="Times New Roman" w:hint="eastAsia"/>
          <w:sz w:val="32"/>
          <w:szCs w:val="32"/>
        </w:rPr>
        <w:t>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制定新品种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配套机械化</w:t>
      </w:r>
      <w:r>
        <w:rPr>
          <w:rFonts w:ascii="Times New Roman" w:eastAsia="仿宋_GB2312" w:hAnsi="Times New Roman" w:cs="Times New Roman"/>
          <w:sz w:val="32"/>
          <w:szCs w:val="32"/>
        </w:rPr>
        <w:t>生产技术规程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2-3</w:t>
      </w:r>
      <w:r>
        <w:rPr>
          <w:rFonts w:ascii="Times New Roman" w:eastAsia="仿宋_GB2312" w:hAnsi="Times New Roman" w:cs="Times New Roman"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00F2" w:rsidRDefault="00A11749" w:rsidP="00A3324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加工用高油花生新品种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研究内容：</w:t>
      </w:r>
      <w:r w:rsidR="00E35A10" w:rsidRPr="00E35A10">
        <w:rPr>
          <w:rFonts w:ascii="仿宋_GB2312" w:eastAsia="仿宋_GB2312" w:hAnsi="宋体" w:hint="eastAsia"/>
          <w:sz w:val="32"/>
          <w:szCs w:val="32"/>
        </w:rPr>
        <w:t>以</w:t>
      </w:r>
      <w:r w:rsidR="00E35A10">
        <w:rPr>
          <w:rFonts w:ascii="仿宋_GB2312" w:eastAsia="仿宋_GB2312" w:hAnsi="宋体" w:cs="Times New Roman" w:hint="eastAsia"/>
          <w:sz w:val="32"/>
          <w:szCs w:val="32"/>
        </w:rPr>
        <w:t>培育</w:t>
      </w:r>
      <w:r w:rsidR="00E35A10">
        <w:rPr>
          <w:rFonts w:ascii="Times New Roman" w:eastAsia="仿宋_GB2312" w:hAnsi="Times New Roman" w:cs="Times New Roman" w:hint="eastAsia"/>
          <w:sz w:val="32"/>
          <w:szCs w:val="32"/>
        </w:rPr>
        <w:t>适应范围广和</w:t>
      </w:r>
      <w:r w:rsidR="00E35A10">
        <w:rPr>
          <w:rFonts w:ascii="仿宋_GB2312" w:eastAsia="仿宋_GB2312" w:hAnsi="宋体" w:cs="Times New Roman" w:hint="eastAsia"/>
          <w:sz w:val="32"/>
          <w:szCs w:val="32"/>
        </w:rPr>
        <w:t>适宜机械化收获的高油高产花生新品种为目标，</w:t>
      </w:r>
      <w:r>
        <w:rPr>
          <w:rFonts w:ascii="仿宋_GB2312" w:eastAsia="仿宋_GB2312" w:hAnsi="宋体" w:cs="Times New Roman" w:hint="eastAsia"/>
          <w:sz w:val="32"/>
          <w:szCs w:val="32"/>
        </w:rPr>
        <w:t>利用目标性状的快速鉴定检测、分子标记辅助选择、基因表达快速检测、</w:t>
      </w:r>
      <w:r>
        <w:rPr>
          <w:rFonts w:ascii="仿宋_GB2312" w:eastAsia="仿宋_GB2312" w:hAnsi="宋体" w:cs="Times New Roman"/>
          <w:sz w:val="32"/>
          <w:szCs w:val="32"/>
        </w:rPr>
        <w:t>多性状</w:t>
      </w:r>
      <w:r>
        <w:rPr>
          <w:rFonts w:ascii="仿宋_GB2312" w:eastAsia="仿宋_GB2312" w:hAnsi="宋体" w:cs="Times New Roman" w:hint="eastAsia"/>
          <w:sz w:val="32"/>
          <w:szCs w:val="32"/>
        </w:rPr>
        <w:t>优异基因</w:t>
      </w:r>
      <w:r>
        <w:rPr>
          <w:rFonts w:ascii="仿宋_GB2312" w:eastAsia="仿宋_GB2312" w:hAnsi="宋体" w:cs="Times New Roman"/>
          <w:sz w:val="32"/>
          <w:szCs w:val="32"/>
        </w:rPr>
        <w:t>分子聚合</w:t>
      </w:r>
      <w:r w:rsidR="00E35A10">
        <w:rPr>
          <w:rFonts w:ascii="仿宋_GB2312" w:eastAsia="仿宋_GB2312" w:hAnsi="宋体" w:cs="Times New Roman" w:hint="eastAsia"/>
          <w:sz w:val="32"/>
          <w:szCs w:val="32"/>
        </w:rPr>
        <w:t>等育种</w:t>
      </w:r>
      <w:r>
        <w:rPr>
          <w:rFonts w:ascii="仿宋_GB2312" w:eastAsia="仿宋_GB2312" w:hAnsi="宋体" w:cs="Times New Roman" w:hint="eastAsia"/>
          <w:sz w:val="32"/>
          <w:szCs w:val="32"/>
        </w:rPr>
        <w:t>技术，</w:t>
      </w:r>
      <w:r w:rsidR="00E35A10">
        <w:rPr>
          <w:rFonts w:ascii="仿宋_GB2312" w:eastAsia="仿宋_GB2312" w:hAnsi="宋体" w:cs="Times New Roman" w:hint="eastAsia"/>
          <w:sz w:val="32"/>
          <w:szCs w:val="32"/>
        </w:rPr>
        <w:t>实现加工用高油花生品种创新。提升花生新品种种植信息化和智能化水平</w:t>
      </w:r>
      <w:r>
        <w:rPr>
          <w:rFonts w:ascii="仿宋_GB2312" w:eastAsia="仿宋_GB2312" w:hAnsi="宋体" w:hint="eastAsia"/>
          <w:sz w:val="32"/>
          <w:szCs w:val="32"/>
        </w:rPr>
        <w:t>，形成</w:t>
      </w:r>
      <w:r>
        <w:rPr>
          <w:rFonts w:ascii="仿宋_GB2312" w:eastAsia="仿宋_GB2312" w:hAnsi="宋体" w:cs="Times New Roman" w:hint="eastAsia"/>
          <w:sz w:val="32"/>
          <w:szCs w:val="32"/>
        </w:rPr>
        <w:t>与新品种</w:t>
      </w:r>
      <w:r w:rsidR="00E35A10">
        <w:rPr>
          <w:rFonts w:ascii="仿宋_GB2312" w:eastAsia="仿宋_GB2312" w:hAnsi="宋体" w:cs="Times New Roman" w:hint="eastAsia"/>
          <w:sz w:val="32"/>
          <w:szCs w:val="32"/>
        </w:rPr>
        <w:t>匹配</w:t>
      </w:r>
      <w:r>
        <w:rPr>
          <w:rFonts w:ascii="仿宋_GB2312" w:eastAsia="仿宋_GB2312" w:hAnsi="宋体" w:cs="Times New Roman" w:hint="eastAsia"/>
          <w:sz w:val="32"/>
          <w:szCs w:val="32"/>
        </w:rPr>
        <w:t>的轻简</w:t>
      </w:r>
      <w:r w:rsidR="00E35A10">
        <w:rPr>
          <w:rFonts w:ascii="仿宋_GB2312" w:eastAsia="仿宋_GB2312" w:hAnsi="宋体" w:cs="Times New Roman" w:hint="eastAsia"/>
          <w:sz w:val="32"/>
          <w:szCs w:val="32"/>
        </w:rPr>
        <w:t>化栽培技术规程，</w:t>
      </w:r>
      <w:r>
        <w:rPr>
          <w:rFonts w:ascii="仿宋_GB2312" w:eastAsia="仿宋_GB2312" w:hAnsi="宋体" w:hint="eastAsia"/>
          <w:sz w:val="32"/>
          <w:szCs w:val="32"/>
        </w:rPr>
        <w:t>带动</w:t>
      </w:r>
      <w:r>
        <w:rPr>
          <w:rFonts w:ascii="仿宋_GB2312" w:eastAsia="仿宋_GB2312" w:hAnsi="宋体" w:cs="Times New Roman" w:hint="eastAsia"/>
          <w:sz w:val="32"/>
          <w:szCs w:val="32"/>
        </w:rPr>
        <w:t>花生种植、</w:t>
      </w:r>
      <w:r>
        <w:rPr>
          <w:rFonts w:ascii="仿宋_GB2312" w:eastAsia="仿宋_GB2312" w:hAnsi="宋体" w:hint="eastAsia"/>
          <w:sz w:val="32"/>
          <w:szCs w:val="32"/>
        </w:rPr>
        <w:t>食油加工和农机装备制造等相关产业发展</w:t>
      </w:r>
      <w:r w:rsidR="00E35A10">
        <w:rPr>
          <w:rFonts w:ascii="仿宋_GB2312" w:eastAsia="仿宋_GB2312" w:hAnsi="宋体" w:cs="Times New Roman" w:hint="eastAsia"/>
          <w:sz w:val="32"/>
          <w:szCs w:val="32"/>
        </w:rPr>
        <w:t>，推动花生产业转型升级，为花生新品种及种植加工技术输出提供支撑。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技术指标：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.提出有重要影响的高油花生育种理论</w:t>
      </w:r>
      <w:r>
        <w:rPr>
          <w:rFonts w:ascii="仿宋_GB2312" w:eastAsia="仿宋_GB2312" w:hAnsi="宋体" w:hint="eastAsia"/>
          <w:sz w:val="32"/>
          <w:szCs w:val="32"/>
        </w:rPr>
        <w:t>，建立现代生物技术与常规技术相融合的育种技术体系</w:t>
      </w:r>
      <w:r>
        <w:rPr>
          <w:rFonts w:ascii="仿宋_GB2312" w:eastAsia="仿宋_GB2312" w:hAnsi="宋体" w:cs="Times New Roman" w:hint="eastAsia"/>
          <w:sz w:val="32"/>
          <w:szCs w:val="32"/>
        </w:rPr>
        <w:t>，组建花生现代生物技术育种平台1个，综合创新能力达到国内领先、世界先进水平；2.建设全国一流的花生种质资源库，</w:t>
      </w:r>
      <w:r>
        <w:rPr>
          <w:rFonts w:ascii="仿宋_GB2312" w:eastAsia="仿宋_GB2312" w:hAnsi="宋体" w:cs="Times New Roman"/>
          <w:sz w:val="32"/>
          <w:szCs w:val="32"/>
        </w:rPr>
        <w:t>创制</w:t>
      </w:r>
      <w:r>
        <w:rPr>
          <w:rFonts w:ascii="仿宋_GB2312" w:eastAsia="仿宋_GB2312" w:hAnsi="宋体" w:cs="Times New Roman" w:hint="eastAsia"/>
          <w:sz w:val="32"/>
          <w:szCs w:val="32"/>
        </w:rPr>
        <w:t>优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异</w:t>
      </w:r>
      <w:r>
        <w:rPr>
          <w:rFonts w:ascii="仿宋_GB2312" w:eastAsia="仿宋_GB2312" w:hAnsi="宋体" w:cs="Times New Roman"/>
          <w:sz w:val="32"/>
          <w:szCs w:val="32"/>
        </w:rPr>
        <w:t>育种新材料10-20份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/>
          <w:sz w:val="32"/>
          <w:szCs w:val="32"/>
        </w:rPr>
        <w:t>培育</w:t>
      </w:r>
      <w:r>
        <w:rPr>
          <w:rFonts w:ascii="仿宋_GB2312" w:eastAsia="仿宋_GB2312" w:hAnsi="宋体" w:cs="Times New Roman" w:hint="eastAsia"/>
          <w:sz w:val="32"/>
          <w:szCs w:val="32"/>
        </w:rPr>
        <w:t>适宜机械化收获的高油高产花生新品种3-5</w:t>
      </w:r>
      <w:r>
        <w:rPr>
          <w:rFonts w:ascii="仿宋_GB2312" w:eastAsia="仿宋_GB2312" w:hAnsi="宋体" w:cs="Times New Roman"/>
          <w:sz w:val="32"/>
          <w:szCs w:val="32"/>
        </w:rPr>
        <w:t>个</w:t>
      </w:r>
      <w:r>
        <w:rPr>
          <w:rFonts w:ascii="仿宋_GB2312" w:eastAsia="仿宋_GB2312" w:hAnsi="宋体" w:cs="Times New Roman" w:hint="eastAsia"/>
          <w:sz w:val="32"/>
          <w:szCs w:val="32"/>
        </w:rPr>
        <w:t>，其中</w:t>
      </w:r>
      <w:r>
        <w:rPr>
          <w:rFonts w:ascii="仿宋_GB2312" w:eastAsia="仿宋_GB2312" w:hAnsi="宋体" w:cs="Times New Roman"/>
          <w:sz w:val="32"/>
          <w:szCs w:val="32"/>
        </w:rPr>
        <w:t>年推广能力达到</w:t>
      </w:r>
      <w:r>
        <w:rPr>
          <w:rFonts w:ascii="仿宋_GB2312" w:eastAsia="仿宋_GB2312" w:hAnsi="宋体" w:cs="Times New Roman" w:hint="eastAsia"/>
          <w:sz w:val="32"/>
          <w:szCs w:val="32"/>
        </w:rPr>
        <w:t>3</w:t>
      </w:r>
      <w:r>
        <w:rPr>
          <w:rFonts w:ascii="仿宋_GB2312" w:eastAsia="仿宋_GB2312" w:hAnsi="宋体" w:cs="Times New Roman"/>
          <w:sz w:val="32"/>
          <w:szCs w:val="32"/>
        </w:rPr>
        <w:t>00 万亩的重大新品种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/>
          <w:sz w:val="32"/>
          <w:szCs w:val="32"/>
        </w:rPr>
        <w:t>个</w:t>
      </w:r>
      <w:r>
        <w:rPr>
          <w:rFonts w:ascii="仿宋_GB2312" w:eastAsia="仿宋_GB2312" w:hAnsi="宋体" w:cs="Times New Roman" w:hint="eastAsia"/>
          <w:sz w:val="32"/>
          <w:szCs w:val="32"/>
        </w:rPr>
        <w:t>；</w:t>
      </w:r>
      <w:r>
        <w:rPr>
          <w:rFonts w:ascii="仿宋_GB2312" w:eastAsia="仿宋_GB2312" w:hAnsi="宋体" w:cs="Times New Roman"/>
          <w:sz w:val="32"/>
          <w:szCs w:val="32"/>
        </w:rPr>
        <w:t>春播亩产650公斤以上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/>
          <w:sz w:val="32"/>
          <w:szCs w:val="32"/>
        </w:rPr>
        <w:t>含油量5</w:t>
      </w:r>
      <w:r>
        <w:rPr>
          <w:rFonts w:ascii="仿宋_GB2312" w:eastAsia="仿宋_GB2312" w:hAnsi="宋体" w:cs="Times New Roman" w:hint="eastAsia"/>
          <w:sz w:val="32"/>
          <w:szCs w:val="32"/>
        </w:rPr>
        <w:t>6</w:t>
      </w:r>
      <w:r>
        <w:rPr>
          <w:rFonts w:ascii="仿宋_GB2312" w:eastAsia="仿宋_GB2312" w:hAnsi="宋体" w:cs="Times New Roman"/>
          <w:sz w:val="32"/>
          <w:szCs w:val="32"/>
        </w:rPr>
        <w:t>%以上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/>
          <w:sz w:val="32"/>
          <w:szCs w:val="32"/>
        </w:rPr>
        <w:t>油酸/亚油酸值</w:t>
      </w:r>
      <w:r>
        <w:rPr>
          <w:rFonts w:ascii="仿宋_GB2312" w:eastAsia="仿宋_GB2312" w:hAnsi="宋体" w:cs="Times New Roman" w:hint="eastAsia"/>
          <w:sz w:val="32"/>
          <w:szCs w:val="32"/>
        </w:rPr>
        <w:t>达15</w:t>
      </w:r>
      <w:r>
        <w:rPr>
          <w:rFonts w:ascii="仿宋_GB2312" w:eastAsia="仿宋_GB2312" w:hAnsi="宋体" w:cs="Times New Roman"/>
          <w:sz w:val="32"/>
          <w:szCs w:val="32"/>
        </w:rPr>
        <w:t>以上</w:t>
      </w:r>
      <w:r>
        <w:rPr>
          <w:rFonts w:ascii="仿宋_GB2312" w:eastAsia="仿宋_GB2312" w:hAnsi="宋体" w:cs="Times New Roman" w:hint="eastAsia"/>
          <w:sz w:val="32"/>
          <w:szCs w:val="32"/>
        </w:rPr>
        <w:t>，适宜机械化收获，抗旱性、水肥利用效率比主栽品种提高5%以上，抗叶斑病和青枯病，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适宜</w:t>
      </w:r>
      <w:r>
        <w:rPr>
          <w:rFonts w:ascii="仿宋_GB2312" w:eastAsia="仿宋_GB2312" w:hAnsi="宋体" w:hint="eastAsia"/>
          <w:sz w:val="32"/>
          <w:szCs w:val="32"/>
        </w:rPr>
        <w:t>“一带一路”国家种植加工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新品种示范推广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万亩</w:t>
      </w:r>
      <w:r>
        <w:rPr>
          <w:rFonts w:ascii="仿宋_GB2312" w:eastAsia="仿宋_GB2312" w:hAnsi="宋体" w:cs="Times New Roman" w:hint="eastAsia"/>
          <w:sz w:val="32"/>
          <w:szCs w:val="32"/>
        </w:rPr>
        <w:t>；3.</w:t>
      </w:r>
      <w:r>
        <w:rPr>
          <w:rFonts w:ascii="仿宋_GB2312" w:eastAsia="仿宋_GB2312" w:hAnsi="宋体" w:cs="Times New Roman"/>
          <w:sz w:val="32"/>
          <w:szCs w:val="32"/>
        </w:rPr>
        <w:t>制定新品种</w:t>
      </w:r>
      <w:r>
        <w:rPr>
          <w:rFonts w:ascii="仿宋_GB2312" w:eastAsia="仿宋_GB2312" w:hAnsi="宋体" w:cs="Times New Roman" w:hint="eastAsia"/>
          <w:sz w:val="32"/>
          <w:szCs w:val="32"/>
        </w:rPr>
        <w:t>配套轻简化</w:t>
      </w:r>
      <w:r>
        <w:rPr>
          <w:rFonts w:ascii="仿宋_GB2312" w:eastAsia="仿宋_GB2312" w:hAnsi="宋体" w:cs="Times New Roman"/>
          <w:sz w:val="32"/>
          <w:szCs w:val="32"/>
        </w:rPr>
        <w:t>生产技术规程</w:t>
      </w:r>
      <w:r>
        <w:rPr>
          <w:rFonts w:ascii="仿宋_GB2312" w:eastAsia="仿宋_GB2312" w:hAnsi="宋体" w:cs="Times New Roman" w:hint="eastAsia"/>
          <w:sz w:val="32"/>
          <w:szCs w:val="32"/>
        </w:rPr>
        <w:t>2-3</w:t>
      </w:r>
      <w:r>
        <w:rPr>
          <w:rFonts w:ascii="仿宋_GB2312" w:eastAsia="仿宋_GB2312" w:hAnsi="宋体" w:cs="Times New Roman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E00F2" w:rsidRDefault="00A11749" w:rsidP="00A3324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hAnsi="微软雅黑" w:cs="Arial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</w:t>
      </w:r>
      <w:r>
        <w:rPr>
          <w:rFonts w:ascii="仿宋_GB2312" w:eastAsia="仿宋_GB2312" w:hAnsi="微软雅黑" w:cs="Arial" w:hint="eastAsia"/>
          <w:b/>
          <w:kern w:val="0"/>
          <w:sz w:val="32"/>
          <w:szCs w:val="32"/>
        </w:rPr>
        <w:t>青贮专用玉米新品种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研究内容：</w:t>
      </w:r>
      <w:r w:rsidR="00086855">
        <w:rPr>
          <w:rFonts w:ascii="仿宋_GB2312" w:eastAsia="仿宋_GB2312" w:hAnsi="微软雅黑" w:cs="Arial" w:hint="eastAsia"/>
          <w:kern w:val="0"/>
          <w:sz w:val="32"/>
          <w:szCs w:val="32"/>
        </w:rPr>
        <w:t>以</w:t>
      </w:r>
      <w:r>
        <w:rPr>
          <w:rFonts w:ascii="仿宋_GB2312" w:eastAsia="仿宋_GB2312" w:hAnsi="微软雅黑" w:cs="Arial"/>
          <w:kern w:val="0"/>
          <w:sz w:val="32"/>
          <w:szCs w:val="32"/>
        </w:rPr>
        <w:t>发展青贮玉米、苜蓿等优质牧草,大力培育现代饲草料产业体系</w:t>
      </w:r>
      <w:r w:rsidR="00086855">
        <w:rPr>
          <w:rFonts w:ascii="仿宋_GB2312" w:eastAsia="仿宋_GB2312" w:hAnsi="微软雅黑" w:cs="Arial" w:hint="eastAsia"/>
          <w:kern w:val="0"/>
          <w:sz w:val="32"/>
          <w:szCs w:val="32"/>
        </w:rPr>
        <w:t>为目标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利用</w:t>
      </w:r>
      <w:r>
        <w:rPr>
          <w:rFonts w:ascii="仿宋_GB2312" w:eastAsia="仿宋_GB2312" w:hAnsi="微软雅黑" w:cs="Arial"/>
          <w:kern w:val="0"/>
          <w:sz w:val="32"/>
          <w:szCs w:val="32"/>
        </w:rPr>
        <w:t>杂种优势、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单倍体、</w:t>
      </w:r>
      <w:r>
        <w:rPr>
          <w:rFonts w:ascii="仿宋_GB2312" w:eastAsia="仿宋_GB2312" w:hAnsi="微软雅黑" w:cs="Arial"/>
          <w:kern w:val="0"/>
          <w:sz w:val="32"/>
          <w:szCs w:val="32"/>
        </w:rPr>
        <w:t>分子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育种</w:t>
      </w:r>
      <w:r>
        <w:rPr>
          <w:rFonts w:ascii="仿宋_GB2312" w:eastAsia="仿宋_GB2312" w:hAnsi="微软雅黑" w:cs="Arial"/>
          <w:kern w:val="0"/>
          <w:sz w:val="32"/>
          <w:szCs w:val="32"/>
        </w:rPr>
        <w:t>等育种技术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培育适宜机械化收获的优质、高产、</w:t>
      </w:r>
      <w:r>
        <w:rPr>
          <w:rFonts w:ascii="仿宋_GB2312" w:eastAsia="仿宋_GB2312" w:hAnsi="宋体" w:hint="eastAsia"/>
          <w:sz w:val="32"/>
          <w:szCs w:val="32"/>
        </w:rPr>
        <w:t>资源高效利用</w:t>
      </w:r>
      <w:r>
        <w:rPr>
          <w:rFonts w:ascii="仿宋_GB2312" w:eastAsia="仿宋_GB2312" w:hAnsi="微软雅黑" w:cs="Arial"/>
          <w:kern w:val="0"/>
          <w:sz w:val="32"/>
          <w:szCs w:val="32"/>
        </w:rPr>
        <w:t>青贮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专用玉米新</w:t>
      </w:r>
      <w:r>
        <w:rPr>
          <w:rFonts w:ascii="仿宋_GB2312" w:eastAsia="仿宋_GB2312" w:hAnsi="微软雅黑" w:cs="Arial"/>
          <w:kern w:val="0"/>
          <w:sz w:val="32"/>
          <w:szCs w:val="32"/>
        </w:rPr>
        <w:t>品种</w:t>
      </w:r>
      <w:r w:rsidR="00086855">
        <w:rPr>
          <w:rFonts w:ascii="仿宋_GB2312" w:eastAsia="仿宋_GB2312" w:hAnsi="微软雅黑" w:cs="Arial" w:hint="eastAsia"/>
          <w:kern w:val="0"/>
          <w:sz w:val="32"/>
          <w:szCs w:val="32"/>
        </w:rPr>
        <w:t>。提升新品种种植信息化、智能化水平，</w:t>
      </w:r>
      <w:r>
        <w:rPr>
          <w:rFonts w:ascii="仿宋_GB2312" w:eastAsia="仿宋_GB2312" w:hAnsi="宋体" w:hint="eastAsia"/>
          <w:sz w:val="32"/>
          <w:szCs w:val="32"/>
        </w:rPr>
        <w:t>形成与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新品种</w:t>
      </w:r>
      <w:r w:rsidR="00086855">
        <w:rPr>
          <w:rFonts w:ascii="仿宋_GB2312" w:eastAsia="仿宋_GB2312" w:hAnsi="微软雅黑" w:cs="Arial" w:hint="eastAsia"/>
          <w:kern w:val="0"/>
          <w:sz w:val="32"/>
          <w:szCs w:val="32"/>
        </w:rPr>
        <w:t>匹配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的种肥一体化、农机农艺融合等全程机械化</w:t>
      </w:r>
      <w:r w:rsidR="003739D8">
        <w:rPr>
          <w:rFonts w:ascii="仿宋_GB2312" w:eastAsia="仿宋_GB2312" w:hAnsi="宋体" w:hint="eastAsia"/>
          <w:sz w:val="32"/>
          <w:szCs w:val="32"/>
        </w:rPr>
        <w:t>操作技术规程。</w:t>
      </w:r>
      <w:r>
        <w:rPr>
          <w:rFonts w:ascii="仿宋_GB2312" w:eastAsia="仿宋_GB2312" w:hAnsi="宋体" w:hint="eastAsia"/>
          <w:sz w:val="32"/>
          <w:szCs w:val="32"/>
        </w:rPr>
        <w:t>构建种植业与养殖业联动的青贮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专用</w:t>
      </w:r>
      <w:r>
        <w:rPr>
          <w:rFonts w:ascii="仿宋_GB2312" w:eastAsia="仿宋_GB2312" w:hAnsi="宋体" w:hint="eastAsia"/>
          <w:sz w:val="32"/>
          <w:szCs w:val="32"/>
        </w:rPr>
        <w:t>玉米全产业链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带动相关养殖业、加工和收获机械产业发展。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技术指标：</w:t>
      </w:r>
      <w:r>
        <w:rPr>
          <w:rFonts w:ascii="仿宋_GB2312" w:eastAsia="仿宋_GB2312" w:hAnsi="宋体" w:hint="eastAsia"/>
          <w:sz w:val="32"/>
          <w:szCs w:val="32"/>
        </w:rPr>
        <w:t>1.提出有重大影响的青贮专用玉米育种理论，建立现代生物技术与常规技术相融合的育种技术体系，组建玉米现代生物技术育种平台1个，综合创新能力达到国内领先、世界先进水平；2.</w:t>
      </w:r>
      <w:r>
        <w:rPr>
          <w:rFonts w:ascii="仿宋_GB2312" w:eastAsia="仿宋_GB2312" w:hAnsi="宋体"/>
          <w:sz w:val="32"/>
          <w:szCs w:val="32"/>
        </w:rPr>
        <w:t>创制高配合力自交系</w:t>
      </w:r>
      <w:r>
        <w:rPr>
          <w:rFonts w:ascii="仿宋_GB2312" w:eastAsia="仿宋_GB2312" w:hAnsi="宋体" w:hint="eastAsia"/>
          <w:sz w:val="32"/>
          <w:szCs w:val="32"/>
        </w:rPr>
        <w:t>3-5</w:t>
      </w:r>
      <w:r>
        <w:rPr>
          <w:rFonts w:ascii="仿宋_GB2312" w:eastAsia="仿宋_GB2312" w:hAnsi="宋体"/>
          <w:sz w:val="32"/>
          <w:szCs w:val="32"/>
        </w:rPr>
        <w:t>个</w:t>
      </w:r>
      <w:r>
        <w:rPr>
          <w:rFonts w:ascii="仿宋_GB2312" w:eastAsia="仿宋_GB2312" w:hAnsi="宋体" w:hint="eastAsia"/>
          <w:sz w:val="32"/>
          <w:szCs w:val="32"/>
        </w:rPr>
        <w:t>，培育国内领先、适宜机械化收获的优质、高产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资源高效利用</w:t>
      </w:r>
      <w:r>
        <w:rPr>
          <w:rFonts w:ascii="仿宋_GB2312" w:eastAsia="仿宋_GB2312" w:hAnsi="宋体"/>
          <w:sz w:val="32"/>
          <w:szCs w:val="32"/>
        </w:rPr>
        <w:t>青贮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专用</w:t>
      </w:r>
      <w:r>
        <w:rPr>
          <w:rFonts w:ascii="仿宋_GB2312" w:eastAsia="仿宋_GB2312" w:hAnsi="宋体" w:hint="eastAsia"/>
          <w:sz w:val="32"/>
          <w:szCs w:val="32"/>
        </w:rPr>
        <w:t>玉米新</w:t>
      </w:r>
      <w:r>
        <w:rPr>
          <w:rFonts w:ascii="仿宋_GB2312" w:eastAsia="仿宋_GB2312" w:hAnsi="宋体"/>
          <w:sz w:val="32"/>
          <w:szCs w:val="32"/>
        </w:rPr>
        <w:t>品种</w:t>
      </w:r>
      <w:r>
        <w:rPr>
          <w:rFonts w:ascii="仿宋_GB2312" w:eastAsia="仿宋_GB2312" w:hAnsi="宋体" w:hint="eastAsia"/>
          <w:sz w:val="32"/>
          <w:szCs w:val="32"/>
        </w:rPr>
        <w:t>2-3个，其中</w:t>
      </w:r>
      <w:r>
        <w:rPr>
          <w:rFonts w:ascii="仿宋_GB2312" w:eastAsia="仿宋_GB2312" w:hAnsi="宋体"/>
          <w:sz w:val="32"/>
          <w:szCs w:val="32"/>
        </w:rPr>
        <w:t>年推广能力达到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0 万亩的重大新品种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个</w:t>
      </w:r>
      <w:r>
        <w:rPr>
          <w:rFonts w:ascii="仿宋_GB2312" w:eastAsia="仿宋_GB2312" w:hAnsi="宋体" w:hint="eastAsia"/>
          <w:sz w:val="32"/>
          <w:szCs w:val="32"/>
        </w:rPr>
        <w:t>；每亩生物产量鲜重4吨以上，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干物质含量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以上，</w:t>
      </w:r>
      <w:r>
        <w:rPr>
          <w:rFonts w:ascii="仿宋_GB2312" w:eastAsia="仿宋_GB2312" w:hAnsi="宋体" w:hint="eastAsia"/>
          <w:sz w:val="32"/>
          <w:szCs w:val="32"/>
        </w:rPr>
        <w:t>整株粗蛋白含量7%以上，淀粉含量25%以上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新品种示范推广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万亩</w:t>
      </w:r>
      <w:r>
        <w:rPr>
          <w:rFonts w:ascii="仿宋_GB2312" w:eastAsia="仿宋_GB2312" w:hAnsi="宋体" w:hint="eastAsia"/>
          <w:sz w:val="32"/>
          <w:szCs w:val="32"/>
        </w:rPr>
        <w:t>；3.</w:t>
      </w:r>
      <w:r>
        <w:rPr>
          <w:rFonts w:ascii="仿宋_GB2312" w:eastAsia="仿宋_GB2312" w:hAnsi="宋体"/>
          <w:sz w:val="32"/>
          <w:szCs w:val="32"/>
        </w:rPr>
        <w:t>制定新品种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全程机械化</w:t>
      </w:r>
      <w:r>
        <w:rPr>
          <w:rFonts w:ascii="仿宋_GB2312" w:eastAsia="仿宋_GB2312" w:hAnsi="宋体" w:hint="eastAsia"/>
          <w:sz w:val="32"/>
          <w:szCs w:val="32"/>
        </w:rPr>
        <w:t>操作技术</w:t>
      </w:r>
      <w:r>
        <w:rPr>
          <w:rFonts w:ascii="仿宋_GB2312" w:eastAsia="仿宋_GB2312" w:hAnsi="宋体"/>
          <w:sz w:val="32"/>
          <w:szCs w:val="32"/>
        </w:rPr>
        <w:t>规程</w:t>
      </w:r>
      <w:r>
        <w:rPr>
          <w:rFonts w:ascii="仿宋_GB2312" w:eastAsia="仿宋_GB2312" w:hAnsi="宋体" w:hint="eastAsia"/>
          <w:sz w:val="32"/>
          <w:szCs w:val="32"/>
        </w:rPr>
        <w:t>2-3</w:t>
      </w:r>
      <w:r>
        <w:rPr>
          <w:rFonts w:ascii="仿宋_GB2312" w:eastAsia="仿宋_GB2312" w:hAnsi="宋体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4、苹果品种改良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研究内容：</w:t>
      </w:r>
      <w:r w:rsidR="003739D8" w:rsidRPr="003739D8">
        <w:rPr>
          <w:rFonts w:ascii="仿宋_GB2312" w:eastAsia="仿宋_GB2312" w:hAnsi="宋体" w:hint="eastAsia"/>
          <w:sz w:val="32"/>
          <w:szCs w:val="32"/>
        </w:rPr>
        <w:t>以巩固现有</w:t>
      </w:r>
      <w:r w:rsidR="003739D8">
        <w:rPr>
          <w:rFonts w:ascii="仿宋_GB2312" w:eastAsia="仿宋_GB2312" w:hAnsi="宋体" w:hint="eastAsia"/>
          <w:sz w:val="32"/>
          <w:szCs w:val="32"/>
        </w:rPr>
        <w:t>省域优质苹果品质优势、恢复优质品味性状为目标，</w:t>
      </w:r>
      <w:r>
        <w:rPr>
          <w:rFonts w:ascii="仿宋_GB2312" w:eastAsia="仿宋_GB2312" w:hAnsi="宋体" w:hint="eastAsia"/>
          <w:sz w:val="32"/>
          <w:szCs w:val="32"/>
        </w:rPr>
        <w:t>利用理化诱变、分子育种、基因工程等育种技术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创制聚合果肉硬脆、甜酸可口、色泽纯正等多种优良性状的苹果新种质，选育风味口感好、高产、抗病性强的苹果新品种和抗寒、适应性强的矮化砧木；优化栽培措施，形成与新品种配套的优质育苗繁育和高效栽培技术规程；</w:t>
      </w:r>
      <w:r>
        <w:rPr>
          <w:rFonts w:ascii="仿宋_GB2312" w:eastAsia="仿宋_GB2312" w:hAnsi="宋体" w:hint="eastAsia"/>
          <w:sz w:val="32"/>
          <w:szCs w:val="32"/>
        </w:rPr>
        <w:t>带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动苹果加工、果园</w:t>
      </w:r>
      <w:r>
        <w:rPr>
          <w:rFonts w:ascii="仿宋_GB2312" w:eastAsia="仿宋_GB2312" w:hAnsi="宋体" w:hint="eastAsia"/>
          <w:sz w:val="32"/>
          <w:szCs w:val="32"/>
        </w:rPr>
        <w:t>机械等相关产业，</w:t>
      </w:r>
      <w:r w:rsidR="003739D8">
        <w:rPr>
          <w:rFonts w:ascii="仿宋_GB2312" w:eastAsia="仿宋_GB2312" w:hAnsi="宋体" w:hint="eastAsia"/>
          <w:sz w:val="32"/>
          <w:szCs w:val="32"/>
        </w:rPr>
        <w:t>巩固现有苹果产业品牌优势，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促进全省苹果产业</w:t>
      </w:r>
      <w:r w:rsidR="003739D8">
        <w:rPr>
          <w:rFonts w:ascii="仿宋_GB2312" w:eastAsia="仿宋_GB2312" w:hAnsi="Times New Roman" w:cs="Times New Roman" w:hint="eastAsia"/>
          <w:sz w:val="32"/>
          <w:szCs w:val="32"/>
        </w:rPr>
        <w:t>提质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发展。</w:t>
      </w:r>
    </w:p>
    <w:p w:rsidR="007E00F2" w:rsidRDefault="00A11749" w:rsidP="00A33242">
      <w:pPr>
        <w:spacing w:line="600" w:lineRule="exact"/>
        <w:ind w:firstLineChars="200" w:firstLine="643"/>
      </w:pPr>
      <w:r>
        <w:rPr>
          <w:rFonts w:ascii="仿宋_GB2312" w:eastAsia="仿宋_GB2312" w:hAnsi="宋体" w:hint="eastAsia"/>
          <w:b/>
          <w:sz w:val="32"/>
          <w:szCs w:val="32"/>
        </w:rPr>
        <w:t>考核指标：</w:t>
      </w:r>
      <w:r>
        <w:rPr>
          <w:rFonts w:ascii="仿宋_GB2312" w:eastAsia="仿宋_GB2312" w:hAnsi="宋体" w:hint="eastAsia"/>
          <w:sz w:val="32"/>
          <w:szCs w:val="32"/>
        </w:rPr>
        <w:t>1.提出国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内外有重大影响的苹果优质风味恢复与新品种育种理论，</w:t>
      </w:r>
      <w:r>
        <w:rPr>
          <w:rFonts w:ascii="仿宋_GB2312" w:eastAsia="仿宋_GB2312" w:hAnsi="宋体" w:hint="eastAsia"/>
          <w:sz w:val="32"/>
          <w:szCs w:val="32"/>
        </w:rPr>
        <w:t>建立现代生物技术与常规技术相融合的育种技术体系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组建苹果现代生物技术育种平台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个，综合创新能力达到国内领先、世界先进水平；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创制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优异</w:t>
      </w:r>
      <w:r>
        <w:rPr>
          <w:rFonts w:ascii="Times New Roman" w:eastAsia="仿宋_GB2312" w:hAnsi="Times New Roman" w:cs="Times New Roman"/>
          <w:sz w:val="32"/>
          <w:szCs w:val="32"/>
        </w:rPr>
        <w:t>育种新材料</w:t>
      </w:r>
      <w:r>
        <w:rPr>
          <w:rFonts w:ascii="Times New Roman" w:eastAsia="仿宋_GB2312" w:hAnsi="Times New Roman" w:cs="Times New Roman"/>
          <w:sz w:val="32"/>
          <w:szCs w:val="32"/>
        </w:rPr>
        <w:t>10-20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，选育优质、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高产、抗病性强的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中早熟</w:t>
      </w:r>
      <w:r>
        <w:rPr>
          <w:rFonts w:ascii="仿宋_GB2312" w:eastAsia="仿宋_GB2312" w:hAnsi="Times New Roman" w:cs="Times New Roman" w:hint="eastAsia"/>
          <w:sz w:val="32"/>
          <w:szCs w:val="32"/>
        </w:rPr>
        <w:t>苹果新品种（系）3-5个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抗寒、适应性强的矮化砧木1-2个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其中</w:t>
      </w:r>
      <w:r>
        <w:rPr>
          <w:rFonts w:ascii="仿宋_GB2312" w:eastAsia="仿宋_GB2312" w:hAnsi="宋体" w:cs="Times New Roman"/>
          <w:sz w:val="32"/>
          <w:szCs w:val="32"/>
        </w:rPr>
        <w:t>推广能力达到</w:t>
      </w:r>
      <w:r>
        <w:rPr>
          <w:rFonts w:ascii="仿宋_GB2312" w:eastAsia="仿宋_GB2312" w:hAnsi="宋体" w:cs="Times New Roman" w:hint="eastAsia"/>
          <w:sz w:val="32"/>
          <w:szCs w:val="32"/>
        </w:rPr>
        <w:t>200</w:t>
      </w:r>
      <w:r>
        <w:rPr>
          <w:rFonts w:ascii="仿宋_GB2312" w:eastAsia="仿宋_GB2312" w:hAnsi="宋体" w:cs="Times New Roman"/>
          <w:sz w:val="32"/>
          <w:szCs w:val="32"/>
        </w:rPr>
        <w:t>万亩的重大新品种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/>
          <w:sz w:val="32"/>
          <w:szCs w:val="32"/>
        </w:rPr>
        <w:t>个</w:t>
      </w:r>
      <w:r>
        <w:rPr>
          <w:rFonts w:ascii="仿宋_GB2312" w:eastAsia="仿宋_GB2312" w:hAnsi="宋体" w:cs="Times New Roman" w:hint="eastAsia"/>
          <w:sz w:val="32"/>
          <w:szCs w:val="32"/>
        </w:rPr>
        <w:t>；平均亩产3000公斤以上，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单果重180克以上，可溶性固形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以上，具有果肉硬脆、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甜酸可口、色泽纯正等传统风味口感，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抗炭疽叶枯病，不套袋果实全着红色、光滑有光泽，</w:t>
      </w:r>
      <w:r>
        <w:rPr>
          <w:rFonts w:ascii="Times New Roman" w:eastAsia="仿宋_GB2312" w:hAnsi="Times New Roman" w:cs="Times New Roman"/>
          <w:sz w:val="32"/>
          <w:szCs w:val="32"/>
        </w:rPr>
        <w:t>新品种示范推广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制定新品种</w:t>
      </w:r>
      <w:r>
        <w:rPr>
          <w:rFonts w:ascii="仿宋_GB2312" w:eastAsia="仿宋_GB2312" w:hAnsi="宋体" w:hint="eastAsia"/>
          <w:sz w:val="32"/>
          <w:szCs w:val="32"/>
        </w:rPr>
        <w:t>配</w:t>
      </w:r>
      <w:r>
        <w:rPr>
          <w:rFonts w:ascii="仿宋_GB2312" w:eastAsia="仿宋_GB2312" w:hAnsi="Times New Roman" w:cs="Times New Roman" w:hint="eastAsia"/>
          <w:sz w:val="32"/>
          <w:szCs w:val="32"/>
        </w:rPr>
        <w:t>套的优质育苗繁育和</w:t>
      </w:r>
      <w:r>
        <w:rPr>
          <w:rFonts w:ascii="仿宋_GB2312" w:eastAsia="仿宋_GB2312" w:hAnsi="宋体" w:cs="Times New Roman" w:hint="eastAsia"/>
          <w:sz w:val="32"/>
          <w:szCs w:val="32"/>
        </w:rPr>
        <w:t>高效栽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培技术</w:t>
      </w:r>
      <w:r>
        <w:rPr>
          <w:rFonts w:ascii="仿宋_GB2312" w:eastAsia="仿宋_GB2312" w:hAnsi="宋体" w:cs="Times New Roman"/>
          <w:sz w:val="32"/>
          <w:szCs w:val="32"/>
        </w:rPr>
        <w:t>规程</w:t>
      </w:r>
      <w:r>
        <w:rPr>
          <w:rFonts w:ascii="仿宋_GB2312" w:eastAsia="仿宋_GB2312" w:hAnsi="宋体" w:cs="Times New Roman" w:hint="eastAsia"/>
          <w:sz w:val="32"/>
          <w:szCs w:val="32"/>
        </w:rPr>
        <w:t>2-3</w:t>
      </w:r>
      <w:r>
        <w:rPr>
          <w:rFonts w:ascii="仿宋_GB2312" w:eastAsia="仿宋_GB2312" w:hAnsi="宋体" w:cs="Times New Roman"/>
          <w:sz w:val="32"/>
          <w:szCs w:val="32"/>
        </w:rPr>
        <w:t>项</w:t>
      </w:r>
      <w:r>
        <w:rPr>
          <w:rFonts w:ascii="仿宋_GB2312" w:eastAsia="仿宋_GB2312" w:hAnsi="宋体" w:cs="Times New Roman" w:hint="eastAsia"/>
          <w:sz w:val="32"/>
          <w:szCs w:val="32"/>
        </w:rPr>
        <w:t>，建立苹果新品种育苗基地1000亩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b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b/>
          <w:kern w:val="0"/>
          <w:sz w:val="32"/>
          <w:szCs w:val="32"/>
        </w:rPr>
        <w:t>5、速生抗逆刺参、贝类新品种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研究内容：</w:t>
      </w:r>
      <w:r w:rsidR="00031AC2">
        <w:rPr>
          <w:rFonts w:ascii="仿宋_GB2312" w:eastAsia="仿宋_GB2312" w:hAnsi="微软雅黑" w:cs="Arial" w:hint="eastAsia"/>
          <w:kern w:val="0"/>
          <w:sz w:val="32"/>
          <w:szCs w:val="32"/>
        </w:rPr>
        <w:t>以提升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高档水产品种苗供给质量</w:t>
      </w:r>
      <w:r w:rsidR="00031AC2">
        <w:rPr>
          <w:rFonts w:ascii="仿宋_GB2312" w:eastAsia="仿宋_GB2312" w:hAnsi="微软雅黑" w:cs="Arial" w:hint="eastAsia"/>
          <w:kern w:val="0"/>
          <w:sz w:val="32"/>
          <w:szCs w:val="32"/>
        </w:rPr>
        <w:t>为目标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，利用分子标记、基因克隆与功能</w:t>
      </w:r>
      <w:r>
        <w:rPr>
          <w:rFonts w:ascii="仿宋_GB2312" w:eastAsia="仿宋_GB2312" w:hAnsi="微软雅黑" w:cs="Arial"/>
          <w:kern w:val="0"/>
          <w:sz w:val="32"/>
          <w:szCs w:val="32"/>
        </w:rPr>
        <w:t>鉴定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、</w:t>
      </w:r>
      <w:r>
        <w:rPr>
          <w:rFonts w:ascii="仿宋_GB2312" w:eastAsia="仿宋_GB2312" w:hAnsi="微软雅黑" w:cs="Arial"/>
          <w:kern w:val="0"/>
          <w:sz w:val="32"/>
          <w:szCs w:val="32"/>
        </w:rPr>
        <w:t>全基因组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分型与</w:t>
      </w:r>
      <w:r>
        <w:rPr>
          <w:rFonts w:ascii="仿宋_GB2312" w:eastAsia="仿宋_GB2312" w:hAnsi="微软雅黑" w:cs="Arial"/>
          <w:kern w:val="0"/>
          <w:sz w:val="32"/>
          <w:szCs w:val="32"/>
        </w:rPr>
        <w:t>选择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、多性状复合育种、近红外分析等关键技术，</w:t>
      </w:r>
      <w:r>
        <w:rPr>
          <w:rFonts w:ascii="仿宋_GB2312" w:eastAsia="仿宋_GB2312" w:hAnsi="微软雅黑" w:cs="Arial"/>
          <w:kern w:val="0"/>
          <w:sz w:val="32"/>
          <w:szCs w:val="32"/>
        </w:rPr>
        <w:t>培育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速生、抗逆、优质</w:t>
      </w:r>
      <w:r>
        <w:rPr>
          <w:rFonts w:ascii="仿宋_GB2312" w:eastAsia="仿宋_GB2312" w:hAnsi="微软雅黑" w:cs="Arial"/>
          <w:kern w:val="0"/>
          <w:sz w:val="32"/>
          <w:szCs w:val="32"/>
        </w:rPr>
        <w:t>刺参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和贝类（</w:t>
      </w:r>
      <w:r>
        <w:rPr>
          <w:rFonts w:ascii="仿宋_GB2312" w:eastAsia="仿宋_GB2312" w:hAnsi="微软雅黑" w:cs="Arial"/>
          <w:kern w:val="0"/>
          <w:sz w:val="32"/>
          <w:szCs w:val="32"/>
        </w:rPr>
        <w:t>牡蛎、扇贝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、</w:t>
      </w:r>
      <w:r>
        <w:rPr>
          <w:rFonts w:ascii="仿宋_GB2312" w:eastAsia="仿宋_GB2312" w:hAnsi="微软雅黑" w:cs="Arial"/>
          <w:kern w:val="0"/>
          <w:sz w:val="32"/>
          <w:szCs w:val="32"/>
        </w:rPr>
        <w:t>皱纹盘鲍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）新品种；</w:t>
      </w:r>
      <w:r>
        <w:rPr>
          <w:rFonts w:ascii="仿宋_GB2312" w:eastAsia="仿宋_GB2312" w:hAnsi="宋体" w:hint="eastAsia"/>
          <w:sz w:val="32"/>
          <w:szCs w:val="32"/>
        </w:rPr>
        <w:t>优化饲料配比和环境控制，形成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与新品种配套的健康</w:t>
      </w:r>
      <w:r>
        <w:rPr>
          <w:rFonts w:ascii="仿宋_GB2312" w:eastAsia="仿宋_GB2312" w:hAnsi="微软雅黑" w:cs="Arial"/>
          <w:kern w:val="0"/>
          <w:sz w:val="32"/>
          <w:szCs w:val="32"/>
        </w:rPr>
        <w:t>养殖新模式和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关键</w:t>
      </w:r>
      <w:r>
        <w:rPr>
          <w:rFonts w:ascii="仿宋_GB2312" w:eastAsia="仿宋_GB2312" w:hAnsi="微软雅黑" w:cs="Arial"/>
          <w:kern w:val="0"/>
          <w:sz w:val="32"/>
          <w:szCs w:val="32"/>
        </w:rPr>
        <w:t>技术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规程；</w:t>
      </w:r>
      <w:r>
        <w:rPr>
          <w:rFonts w:ascii="仿宋_GB2312" w:eastAsia="仿宋_GB2312" w:hAnsi="宋体" w:hint="eastAsia"/>
          <w:sz w:val="32"/>
          <w:szCs w:val="32"/>
        </w:rPr>
        <w:t>带动</w:t>
      </w:r>
      <w:r>
        <w:rPr>
          <w:rFonts w:ascii="仿宋_GB2312" w:eastAsia="仿宋_GB2312" w:hAnsi="Times New Roman" w:cs="Times New Roman" w:hint="eastAsia"/>
          <w:sz w:val="32"/>
          <w:szCs w:val="32"/>
        </w:rPr>
        <w:t>高档水产</w:t>
      </w:r>
      <w:r>
        <w:rPr>
          <w:rFonts w:ascii="仿宋_GB2312" w:eastAsia="仿宋_GB2312" w:hAnsi="宋体" w:hint="eastAsia"/>
          <w:sz w:val="32"/>
          <w:szCs w:val="32"/>
        </w:rPr>
        <w:t>加工业、收获机械等相关产业发展，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为我省优质刺参和贝类产业发展提供技术支撑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E00F2" w:rsidRDefault="00A11749" w:rsidP="00A33242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技术指标：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.提出国内外有重大影</w:t>
      </w:r>
      <w:r>
        <w:rPr>
          <w:rFonts w:ascii="仿宋_GB2312" w:eastAsia="仿宋_GB2312" w:hAnsi="宋体" w:hint="eastAsia"/>
          <w:sz w:val="32"/>
          <w:szCs w:val="32"/>
        </w:rPr>
        <w:t>响的速生抗逆优质刺参和贝类育种理论，建立现代生物技术与常规技术相融合的育种技术体系</w:t>
      </w:r>
      <w:r>
        <w:rPr>
          <w:rFonts w:ascii="仿宋_GB2312" w:eastAsia="仿宋_GB2312" w:hAnsi="宋体" w:cs="Times New Roman" w:hint="eastAsia"/>
          <w:sz w:val="32"/>
          <w:szCs w:val="32"/>
        </w:rPr>
        <w:t>，组建</w:t>
      </w:r>
      <w:r>
        <w:rPr>
          <w:rFonts w:ascii="仿宋_GB2312" w:eastAsia="仿宋_GB2312" w:hAnsi="宋体" w:hint="eastAsia"/>
          <w:sz w:val="32"/>
          <w:szCs w:val="32"/>
        </w:rPr>
        <w:t>刺参和贝类</w:t>
      </w:r>
      <w:r>
        <w:rPr>
          <w:rFonts w:ascii="仿宋_GB2312" w:eastAsia="仿宋_GB2312" w:hAnsi="宋体" w:cs="Times New Roman" w:hint="eastAsia"/>
          <w:sz w:val="32"/>
          <w:szCs w:val="32"/>
        </w:rPr>
        <w:t>现代生物技术育种平台2-3个，综合创新能力达到国内领先、世界先进水平</w:t>
      </w:r>
      <w:r>
        <w:rPr>
          <w:rFonts w:ascii="仿宋_GB2312" w:eastAsia="仿宋_GB2312" w:hAnsi="宋体" w:hint="eastAsia"/>
          <w:sz w:val="32"/>
          <w:szCs w:val="32"/>
        </w:rPr>
        <w:t>；2.</w:t>
      </w:r>
      <w:r>
        <w:rPr>
          <w:rFonts w:ascii="仿宋_GB2312" w:eastAsia="仿宋_GB2312" w:hAnsi="微软雅黑" w:cs="Arial"/>
          <w:kern w:val="0"/>
          <w:sz w:val="32"/>
          <w:szCs w:val="32"/>
        </w:rPr>
        <w:t>创制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优异</w:t>
      </w:r>
      <w:r>
        <w:rPr>
          <w:rFonts w:ascii="仿宋_GB2312" w:eastAsia="仿宋_GB2312" w:hAnsi="微软雅黑" w:cs="Arial"/>
          <w:kern w:val="0"/>
          <w:sz w:val="32"/>
          <w:szCs w:val="32"/>
        </w:rPr>
        <w:t>育种新材料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8-10份。</w:t>
      </w:r>
      <w:r>
        <w:rPr>
          <w:rFonts w:ascii="仿宋_GB2312" w:eastAsia="仿宋_GB2312" w:hAnsi="微软雅黑" w:cs="Arial"/>
          <w:kern w:val="0"/>
          <w:sz w:val="32"/>
          <w:szCs w:val="32"/>
        </w:rPr>
        <w:t>培育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速生、抗逆（耐高温、耐低盐、抗病能力强）、优质</w:t>
      </w:r>
      <w:r>
        <w:rPr>
          <w:rFonts w:ascii="仿宋_GB2312" w:eastAsia="仿宋_GB2312" w:hAnsi="微软雅黑" w:cs="Arial"/>
          <w:kern w:val="0"/>
          <w:sz w:val="32"/>
          <w:szCs w:val="32"/>
        </w:rPr>
        <w:t>刺参新品种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（系）3个，</w:t>
      </w:r>
      <w:r>
        <w:rPr>
          <w:rFonts w:ascii="仿宋_GB2312" w:eastAsia="仿宋_GB2312" w:hAnsi="宋体" w:cs="Times New Roman" w:hint="eastAsia"/>
          <w:sz w:val="32"/>
          <w:szCs w:val="32"/>
        </w:rPr>
        <w:t>其中</w:t>
      </w:r>
      <w:r>
        <w:rPr>
          <w:rFonts w:ascii="仿宋_GB2312" w:eastAsia="仿宋_GB2312" w:hAnsi="宋体" w:cs="Times New Roman"/>
          <w:sz w:val="32"/>
          <w:szCs w:val="32"/>
        </w:rPr>
        <w:t>年推广能力达到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/>
          <w:sz w:val="32"/>
          <w:szCs w:val="32"/>
        </w:rPr>
        <w:t>0万亩的重大新品种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/>
          <w:sz w:val="32"/>
          <w:szCs w:val="32"/>
        </w:rPr>
        <w:t>个</w:t>
      </w:r>
      <w:r>
        <w:rPr>
          <w:rFonts w:ascii="仿宋_GB2312" w:eastAsia="仿宋_GB2312" w:hAnsi="宋体" w:cs="Times New Roman" w:hint="eastAsia"/>
          <w:sz w:val="32"/>
          <w:szCs w:val="32"/>
        </w:rPr>
        <w:t>；耐高温新品种（系）夏眠温度提高1.5℃，度夏成活率提高20%，单产提高15%；耐低盐新品种（系）养殖成活率提高20%，单产提高15%；抗病新品种（系）病害发生率降低25%，单产提高15%；新品种（系）示范推广2万亩。培育高糖原、高出肉率长牡蛎新品种（系）1-2个，单产提高20%，出肉率提高15%，新品种示范推广1万亩；培育高产、不同壳色柱色扇贝新品种（系）1-2个，单产提高15%，新品种（系）示范推广1万亩；培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育高产抗逆皱纹盘鲍新品种（系）1-2个，养殖成活率提高20%，单产提高15%，新品种（系）示范推广2000亩。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3.制定相关高效、安全的健康养殖技术规程各1套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00F2" w:rsidRDefault="00470A7F" w:rsidP="00A3324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（二）</w:t>
      </w:r>
      <w:r w:rsidR="00A11749">
        <w:rPr>
          <w:rFonts w:ascii="黑体" w:eastAsia="黑体" w:hAnsi="黑体" w:cs="Times New Roman" w:hint="eastAsia"/>
          <w:sz w:val="32"/>
          <w:szCs w:val="32"/>
        </w:rPr>
        <w:t>新品种储备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b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b/>
          <w:kern w:val="0"/>
          <w:sz w:val="32"/>
          <w:szCs w:val="32"/>
        </w:rPr>
        <w:t>1、加工用高淀粉甘薯新品种</w:t>
      </w:r>
    </w:p>
    <w:p w:rsidR="007E00F2" w:rsidRDefault="00A11749" w:rsidP="00A33242">
      <w:pPr>
        <w:spacing w:line="600" w:lineRule="exact"/>
        <w:ind w:firstLineChars="221" w:firstLine="710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研究内容：</w:t>
      </w:r>
      <w:r w:rsidR="00470A7F">
        <w:rPr>
          <w:rFonts w:ascii="仿宋_GB2312" w:eastAsia="仿宋_GB2312" w:hAnsi="微软雅黑" w:cs="Arial" w:hint="eastAsia"/>
          <w:kern w:val="0"/>
          <w:sz w:val="32"/>
          <w:szCs w:val="32"/>
        </w:rPr>
        <w:t>满足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甘薯加工业对高淀粉甘薯的需求，优化甘薯品种供给结构、提高供给质量，通过分子育种和常规育种相结合的手段，创新品质育种和抗性育种高效精准鉴定检测技术，选育高淀粉加工专用甘薯新品种；优化肥水运筹，形成与新品种配套的高效栽培技术规程；带动甘薯种植业、加工业和农机装备制造业等相关产业发展，为全省甘薯产业持续健康发展提供品种和技术支撑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技术指标：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.提出有重大影响的高淀粉甘薯育种理论，建立现代生物技术与常规技术相融合的育种技术体系；2.创制高淀粉、抗病、抗旱等特异甘薯种质材料</w:t>
      </w:r>
      <w:r>
        <w:rPr>
          <w:rFonts w:ascii="仿宋_GB2312" w:eastAsia="仿宋_GB2312" w:hAnsi="微软雅黑" w:cs="Arial"/>
          <w:kern w:val="0"/>
          <w:sz w:val="32"/>
          <w:szCs w:val="32"/>
        </w:rPr>
        <w:t>6-8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份；培育加工用高淀粉甘薯新品种</w:t>
      </w:r>
      <w:r>
        <w:rPr>
          <w:rFonts w:ascii="仿宋_GB2312" w:eastAsia="仿宋_GB2312" w:hAnsi="微软雅黑" w:cs="Arial"/>
          <w:kern w:val="0"/>
          <w:sz w:val="32"/>
          <w:szCs w:val="32"/>
        </w:rPr>
        <w:t>1-2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个，淀粉含量27%以上，鲜薯单产2500公斤以上，高抗根腐病、抗茎线虫病，抗旱耐瘠，</w:t>
      </w:r>
      <w:r>
        <w:rPr>
          <w:rFonts w:ascii="仿宋_GB2312" w:eastAsia="仿宋_GB2312" w:hAnsi="微软雅黑" w:cs="Arial"/>
          <w:kern w:val="0"/>
          <w:sz w:val="32"/>
          <w:szCs w:val="32"/>
        </w:rPr>
        <w:t>薯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形</w:t>
      </w:r>
      <w:r>
        <w:rPr>
          <w:rFonts w:ascii="仿宋_GB2312" w:eastAsia="仿宋_GB2312" w:hAnsi="微软雅黑" w:cs="Arial"/>
          <w:kern w:val="0"/>
          <w:sz w:val="32"/>
          <w:szCs w:val="32"/>
        </w:rPr>
        <w:t>纺锤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或</w:t>
      </w:r>
      <w:r>
        <w:rPr>
          <w:rFonts w:ascii="仿宋_GB2312" w:eastAsia="仿宋_GB2312" w:hAnsi="微软雅黑" w:cs="Arial"/>
          <w:kern w:val="0"/>
          <w:sz w:val="32"/>
          <w:szCs w:val="32"/>
        </w:rPr>
        <w:t>圆筒形，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结薯集中整齐，适于机械化收获，</w:t>
      </w:r>
      <w:r>
        <w:rPr>
          <w:rFonts w:ascii="仿宋_GB2312" w:eastAsia="仿宋_GB2312" w:hAnsi="微软雅黑" w:cs="Arial"/>
          <w:kern w:val="0"/>
          <w:sz w:val="32"/>
          <w:szCs w:val="32"/>
        </w:rPr>
        <w:t>新品种示范推广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5</w:t>
      </w:r>
      <w:r>
        <w:rPr>
          <w:rFonts w:ascii="仿宋_GB2312" w:eastAsia="仿宋_GB2312" w:hAnsi="微软雅黑" w:cs="Arial"/>
          <w:kern w:val="0"/>
          <w:sz w:val="32"/>
          <w:szCs w:val="32"/>
        </w:rPr>
        <w:t>万亩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；3.制定新品种配套生产技术规程1</w:t>
      </w:r>
      <w:r>
        <w:rPr>
          <w:rFonts w:ascii="仿宋_GB2312" w:eastAsia="仿宋_GB2312" w:hAnsi="微软雅黑" w:cs="Arial"/>
          <w:kern w:val="0"/>
          <w:sz w:val="32"/>
          <w:szCs w:val="32"/>
        </w:rPr>
        <w:t>-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2项。</w:t>
      </w:r>
    </w:p>
    <w:p w:rsidR="007E00F2" w:rsidRDefault="00A11749" w:rsidP="00A33242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、主要蔬菜优质风味恢复与品种改良</w:t>
      </w:r>
    </w:p>
    <w:p w:rsidR="007E00F2" w:rsidRDefault="00A11749" w:rsidP="00A33242">
      <w:pPr>
        <w:spacing w:line="600" w:lineRule="exact"/>
        <w:ind w:firstLineChars="200" w:firstLine="643"/>
        <w:jc w:val="left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研究内容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满足人民群众对主要蔬菜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（</w:t>
      </w:r>
      <w:r>
        <w:rPr>
          <w:rFonts w:ascii="仿宋_GB2312" w:eastAsia="仿宋_GB2312" w:hAnsi="微软雅黑" w:cs="Arial"/>
          <w:kern w:val="0"/>
          <w:sz w:val="32"/>
          <w:szCs w:val="32"/>
        </w:rPr>
        <w:t>番茄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、黄瓜</w:t>
      </w:r>
      <w:r>
        <w:rPr>
          <w:rFonts w:ascii="仿宋_GB2312" w:eastAsia="仿宋_GB2312" w:hAnsi="微软雅黑" w:cs="Arial"/>
          <w:kern w:val="0"/>
          <w:sz w:val="32"/>
          <w:szCs w:val="32"/>
        </w:rPr>
        <w:t>、甜椒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传统风味口感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需求，提升口感与营养品质，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提高蔬菜品种供给质量，创新</w:t>
      </w:r>
      <w:r>
        <w:rPr>
          <w:rFonts w:ascii="仿宋_GB2312" w:eastAsia="仿宋_GB2312" w:hAnsi="微软雅黑" w:cs="Arial"/>
          <w:kern w:val="0"/>
          <w:sz w:val="32"/>
          <w:szCs w:val="32"/>
        </w:rPr>
        <w:t>利用杂种优势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、诱变育种、倍性育种、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lastRenderedPageBreak/>
        <w:t>分子育种以及基因工程等育种技术，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恢复蔬菜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传统品种的风味品质，培育风味品质优良的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高产抗逆</w:t>
      </w:r>
      <w:r>
        <w:rPr>
          <w:rFonts w:ascii="仿宋_GB2312" w:eastAsia="仿宋_GB2312" w:hAnsi="微软雅黑" w:cs="Arial"/>
          <w:kern w:val="0"/>
          <w:sz w:val="32"/>
          <w:szCs w:val="32"/>
        </w:rPr>
        <w:t>鲜食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蔬菜（</w:t>
      </w:r>
      <w:r>
        <w:rPr>
          <w:rFonts w:ascii="仿宋_GB2312" w:eastAsia="仿宋_GB2312" w:hAnsi="微软雅黑" w:cs="Arial"/>
          <w:kern w:val="0"/>
          <w:sz w:val="32"/>
          <w:szCs w:val="32"/>
        </w:rPr>
        <w:t>番茄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、黄瓜</w:t>
      </w:r>
      <w:r>
        <w:rPr>
          <w:rFonts w:ascii="仿宋_GB2312" w:eastAsia="仿宋_GB2312" w:hAnsi="微软雅黑" w:cs="Arial"/>
          <w:kern w:val="0"/>
          <w:sz w:val="32"/>
          <w:szCs w:val="32"/>
        </w:rPr>
        <w:t>、甜椒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）新</w:t>
      </w:r>
      <w:r>
        <w:rPr>
          <w:rFonts w:ascii="仿宋_GB2312" w:eastAsia="仿宋_GB2312" w:hAnsi="微软雅黑" w:cs="Arial"/>
          <w:kern w:val="0"/>
          <w:sz w:val="32"/>
          <w:szCs w:val="32"/>
        </w:rPr>
        <w:t>品种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；优化栽培措施，形成与新品种配套的优质安全高效栽培技术规程；带动种植收获机械等相关产业发展，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支撑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主要蔬菜品种升级换代、品质改良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技术指标：</w:t>
      </w:r>
      <w:r>
        <w:rPr>
          <w:rFonts w:ascii="仿宋_GB2312" w:eastAsia="仿宋_GB2312" w:hAnsi="宋体" w:hint="eastAsia"/>
          <w:sz w:val="32"/>
          <w:szCs w:val="32"/>
        </w:rPr>
        <w:t>1.提出有重大影响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的主要蔬</w:t>
      </w:r>
      <w:r>
        <w:rPr>
          <w:rFonts w:ascii="仿宋_GB2312" w:eastAsia="仿宋_GB2312" w:hAnsi="宋体" w:hint="eastAsia"/>
          <w:sz w:val="32"/>
          <w:szCs w:val="32"/>
        </w:rPr>
        <w:t>菜优质风味育种理论，建立现代生物技术与常规技术相融合的育种技术体系；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2.</w:t>
      </w:r>
      <w:r>
        <w:rPr>
          <w:rFonts w:ascii="仿宋_GB2312" w:eastAsia="仿宋_GB2312" w:hAnsi="微软雅黑" w:cs="Arial"/>
          <w:kern w:val="0"/>
          <w:sz w:val="32"/>
          <w:szCs w:val="32"/>
        </w:rPr>
        <w:t>创制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品质优异的</w:t>
      </w:r>
      <w:r>
        <w:rPr>
          <w:rFonts w:ascii="仿宋_GB2312" w:eastAsia="仿宋_GB2312" w:hAnsi="微软雅黑" w:cs="Arial"/>
          <w:kern w:val="0"/>
          <w:sz w:val="32"/>
          <w:szCs w:val="32"/>
        </w:rPr>
        <w:t>育种材料10-20份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改良恢复并选育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品质优良的</w:t>
      </w:r>
      <w:r>
        <w:rPr>
          <w:rFonts w:ascii="仿宋_GB2312" w:eastAsia="仿宋_GB2312" w:hAnsi="微软雅黑" w:cs="Arial"/>
          <w:kern w:val="0"/>
          <w:sz w:val="32"/>
          <w:szCs w:val="32"/>
        </w:rPr>
        <w:t>鲜食番茄、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黄瓜</w:t>
      </w:r>
      <w:r>
        <w:rPr>
          <w:rFonts w:ascii="仿宋_GB2312" w:eastAsia="仿宋_GB2312" w:hAnsi="微软雅黑" w:cs="Arial"/>
          <w:kern w:val="0"/>
          <w:sz w:val="32"/>
          <w:szCs w:val="32"/>
        </w:rPr>
        <w:t>、甜椒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新品种（系）各1-2个，具有传统鲜食品种的风味口感，口感纯正、风味浓郁，抗主要病害、</w:t>
      </w:r>
      <w:r>
        <w:rPr>
          <w:rFonts w:ascii="仿宋_GB2312" w:eastAsia="仿宋_GB2312" w:hAnsi="微软雅黑" w:cs="Arial"/>
          <w:kern w:val="0"/>
          <w:sz w:val="32"/>
          <w:szCs w:val="32"/>
        </w:rPr>
        <w:t>耐低温弱光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或</w:t>
      </w:r>
      <w:r>
        <w:rPr>
          <w:rFonts w:ascii="仿宋_GB2312" w:eastAsia="仿宋_GB2312" w:hAnsi="微软雅黑" w:cs="Arial"/>
          <w:kern w:val="0"/>
          <w:sz w:val="32"/>
          <w:szCs w:val="32"/>
        </w:rPr>
        <w:t>耐热、耐贮运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，设施栽培品种亩产1.5万公斤以上，陆地栽培亩产0.5万公斤以上，每个</w:t>
      </w:r>
      <w:r>
        <w:rPr>
          <w:rFonts w:ascii="Times New Roman" w:eastAsia="仿宋_GB2312" w:hAnsi="Times New Roman" w:cs="Times New Roman"/>
          <w:sz w:val="32"/>
          <w:szCs w:val="32"/>
        </w:rPr>
        <w:t>新品种示范推广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亩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；3.</w:t>
      </w:r>
      <w:r>
        <w:rPr>
          <w:rFonts w:ascii="仿宋_GB2312" w:eastAsia="仿宋_GB2312" w:hAnsi="微软雅黑" w:cs="Arial"/>
          <w:kern w:val="0"/>
          <w:sz w:val="32"/>
          <w:szCs w:val="32"/>
        </w:rPr>
        <w:t>制定新品种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配套优质高效安全栽培技术</w:t>
      </w:r>
      <w:r>
        <w:rPr>
          <w:rFonts w:ascii="仿宋_GB2312" w:eastAsia="仿宋_GB2312" w:hAnsi="微软雅黑" w:cs="Arial"/>
          <w:kern w:val="0"/>
          <w:sz w:val="32"/>
          <w:szCs w:val="32"/>
        </w:rPr>
        <w:t>规程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4-6</w:t>
      </w:r>
      <w:r>
        <w:rPr>
          <w:rFonts w:ascii="仿宋_GB2312" w:eastAsia="仿宋_GB2312" w:hAnsi="微软雅黑" w:cs="Arial"/>
          <w:kern w:val="0"/>
          <w:sz w:val="32"/>
          <w:szCs w:val="32"/>
        </w:rPr>
        <w:t>项。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b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b/>
          <w:kern w:val="0"/>
          <w:sz w:val="32"/>
          <w:szCs w:val="32"/>
        </w:rPr>
        <w:t>3、性能</w:t>
      </w:r>
      <w:r>
        <w:rPr>
          <w:rFonts w:ascii="仿宋_GB2312" w:eastAsia="仿宋_GB2312" w:hAnsi="微软雅黑" w:cs="Arial"/>
          <w:b/>
          <w:kern w:val="0"/>
          <w:sz w:val="32"/>
          <w:szCs w:val="32"/>
        </w:rPr>
        <w:t>优良的专门化</w:t>
      </w:r>
      <w:r>
        <w:rPr>
          <w:rFonts w:ascii="仿宋_GB2312" w:eastAsia="仿宋_GB2312" w:hAnsi="微软雅黑" w:cs="Arial" w:hint="eastAsia"/>
          <w:b/>
          <w:kern w:val="0"/>
          <w:sz w:val="32"/>
          <w:szCs w:val="32"/>
        </w:rPr>
        <w:t>驴新品种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研究内容：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为满足</w:t>
      </w:r>
      <w:r>
        <w:rPr>
          <w:rFonts w:ascii="仿宋_GB2312" w:eastAsia="仿宋_GB2312" w:hAnsi="微软雅黑" w:cs="Arial"/>
          <w:kern w:val="0"/>
          <w:sz w:val="32"/>
          <w:szCs w:val="32"/>
        </w:rPr>
        <w:t>阿胶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产业对驴原料品种高品质的需求，切实解决性能</w:t>
      </w:r>
      <w:r>
        <w:rPr>
          <w:rFonts w:ascii="仿宋_GB2312" w:eastAsia="仿宋_GB2312" w:hAnsi="微软雅黑" w:cs="Arial"/>
          <w:kern w:val="0"/>
          <w:sz w:val="32"/>
          <w:szCs w:val="32"/>
        </w:rPr>
        <w:t>优良的专门化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驴</w:t>
      </w:r>
      <w:r>
        <w:rPr>
          <w:rFonts w:ascii="仿宋_GB2312" w:eastAsia="仿宋_GB2312" w:hAnsi="微软雅黑" w:cs="Arial"/>
          <w:kern w:val="0"/>
          <w:sz w:val="32"/>
          <w:szCs w:val="32"/>
        </w:rPr>
        <w:t>品种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缺乏</w:t>
      </w:r>
      <w:r>
        <w:rPr>
          <w:rFonts w:ascii="仿宋_GB2312" w:eastAsia="仿宋_GB2312" w:hAnsi="微软雅黑" w:cs="Arial"/>
          <w:kern w:val="0"/>
          <w:sz w:val="32"/>
          <w:szCs w:val="32"/>
        </w:rPr>
        <w:t>这一短板，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带动</w:t>
      </w:r>
      <w:r>
        <w:rPr>
          <w:rFonts w:ascii="仿宋_GB2312" w:eastAsia="仿宋_GB2312" w:hAnsi="微软雅黑" w:cs="Arial"/>
          <w:kern w:val="0"/>
          <w:sz w:val="32"/>
          <w:szCs w:val="32"/>
        </w:rPr>
        <w:t>阿胶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产业、驴肉加工业等相关产业提质增效，利用分子标记、基因测序等现代生物技术手段，加强驴种质资源保护和创新利用，定向培育适宜规模化饲养、性能优良的皮用</w:t>
      </w:r>
      <w:r>
        <w:rPr>
          <w:rFonts w:ascii="仿宋_GB2312" w:eastAsia="仿宋_GB2312" w:hAnsi="微软雅黑" w:cs="Arial"/>
          <w:kern w:val="0"/>
          <w:sz w:val="32"/>
          <w:szCs w:val="32"/>
        </w:rPr>
        <w:t>专门化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驴品种（配套系）；研究母驴高效繁殖技术和健康养殖技术规程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技术指标：</w:t>
      </w:r>
      <w:r>
        <w:rPr>
          <w:rFonts w:ascii="仿宋_GB2312" w:eastAsia="仿宋_GB2312" w:hAnsi="宋体" w:hint="eastAsia"/>
          <w:sz w:val="32"/>
          <w:szCs w:val="32"/>
        </w:rPr>
        <w:t>1.提出</w:t>
      </w:r>
      <w:r>
        <w:rPr>
          <w:rFonts w:ascii="仿宋_GB2312" w:eastAsia="仿宋_GB2312" w:hAnsi="微软雅黑" w:cs="Arial"/>
          <w:kern w:val="0"/>
          <w:sz w:val="32"/>
          <w:szCs w:val="32"/>
        </w:rPr>
        <w:t>专门化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驴育种理论，初步构建出驴全基因组选择育种技术体系；</w:t>
      </w:r>
      <w:r>
        <w:rPr>
          <w:rFonts w:ascii="仿宋_GB2312" w:eastAsia="仿宋_GB2312" w:hAnsi="宋体" w:hint="eastAsia"/>
          <w:sz w:val="32"/>
          <w:szCs w:val="32"/>
        </w:rPr>
        <w:t xml:space="preserve"> 2.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培育适宜规模化饲养、性能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lastRenderedPageBreak/>
        <w:t>优良的皮（肉）</w:t>
      </w:r>
      <w:r>
        <w:rPr>
          <w:rFonts w:ascii="仿宋_GB2312" w:eastAsia="仿宋_GB2312" w:hAnsi="微软雅黑" w:cs="Arial"/>
          <w:kern w:val="0"/>
          <w:sz w:val="32"/>
          <w:szCs w:val="32"/>
        </w:rPr>
        <w:t>专门化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驴品种（配套系）1-2个，成年驴产鲜驴皮18公斤以上，单头驴胴体屠宰率42%以上；3.制定高效繁殖和健康养殖技术规程各1项。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b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b/>
          <w:kern w:val="0"/>
          <w:sz w:val="32"/>
          <w:szCs w:val="32"/>
        </w:rPr>
        <w:t>4、高油抗病核桃新品种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研究内容：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实施国家木本粮油产业发展战略，满足高端油用加工专用核桃品种需求，通过分子育种和常规育种相结合的手段，创制性状优良的新种质，选育高油、抗病、适应性广的核桃新品种和砧木；研究配套的良种繁育和栽培技术规程；带动核桃种植业、加工业等相关产业发展。</w:t>
      </w:r>
    </w:p>
    <w:p w:rsidR="007E00F2" w:rsidRDefault="00A11749" w:rsidP="00A33242">
      <w:pPr>
        <w:spacing w:line="600" w:lineRule="exact"/>
        <w:ind w:firstLineChars="200" w:firstLine="643"/>
        <w:rPr>
          <w:rFonts w:ascii="仿宋_GB2312" w:eastAsia="仿宋_GB2312" w:hAnsi="微软雅黑" w:cs="Arial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技术指标：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1.提出有重大影响的高油抗病核桃育种理论，建立现代生物技术与常规技术相融合的育种技术体系；2. 选育高油、抗病、适应性广的核桃新品种1-2个，坚果单果重13克以上，种仁含油量70%以上，富含亚油酸、亚麻酸，出仁率60%以上，6年生树平均亩产坚果150公斤以上，香味浓，无涩味，抗黑斑病和炭疽病，抗寒，</w:t>
      </w:r>
      <w:r>
        <w:rPr>
          <w:rFonts w:ascii="仿宋_GB2312" w:eastAsia="仿宋_GB2312" w:hAnsi="微软雅黑" w:cs="Arial"/>
          <w:kern w:val="0"/>
          <w:sz w:val="32"/>
          <w:szCs w:val="32"/>
        </w:rPr>
        <w:t>新品种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示范推广1000</w:t>
      </w:r>
      <w:r>
        <w:rPr>
          <w:rFonts w:ascii="仿宋_GB2312" w:eastAsia="仿宋_GB2312" w:hAnsi="微软雅黑" w:cs="Arial"/>
          <w:kern w:val="0"/>
          <w:sz w:val="32"/>
          <w:szCs w:val="32"/>
        </w:rPr>
        <w:t>亩</w:t>
      </w:r>
      <w:r>
        <w:rPr>
          <w:rFonts w:ascii="仿宋_GB2312" w:eastAsia="仿宋_GB2312" w:hAnsi="微软雅黑" w:cs="Arial" w:hint="eastAsia"/>
          <w:kern w:val="0"/>
          <w:sz w:val="32"/>
          <w:szCs w:val="32"/>
        </w:rPr>
        <w:t>；3.提出核桃苗木繁育和栽培技术规程2-3项。</w:t>
      </w:r>
    </w:p>
    <w:sectPr w:rsidR="007E00F2" w:rsidSect="007E00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44" w:rsidRDefault="001D0344" w:rsidP="007E00F2">
      <w:r>
        <w:separator/>
      </w:r>
    </w:p>
  </w:endnote>
  <w:endnote w:type="continuationSeparator" w:id="1">
    <w:p w:rsidR="001D0344" w:rsidRDefault="001D0344" w:rsidP="007E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1160"/>
    </w:sdtPr>
    <w:sdtContent>
      <w:p w:rsidR="007E00F2" w:rsidRDefault="00B17F20">
        <w:pPr>
          <w:pStyle w:val="a4"/>
          <w:jc w:val="center"/>
        </w:pPr>
        <w:r w:rsidRPr="00B17F20">
          <w:fldChar w:fldCharType="begin"/>
        </w:r>
        <w:r w:rsidR="00A11749">
          <w:instrText xml:space="preserve"> PAGE   \* MERGEFORMAT </w:instrText>
        </w:r>
        <w:r w:rsidRPr="00B17F20">
          <w:fldChar w:fldCharType="separate"/>
        </w:r>
        <w:r w:rsidR="00A33242" w:rsidRPr="00A3324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E00F2" w:rsidRDefault="007E00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44" w:rsidRDefault="001D0344" w:rsidP="007E00F2">
      <w:r>
        <w:separator/>
      </w:r>
    </w:p>
  </w:footnote>
  <w:footnote w:type="continuationSeparator" w:id="1">
    <w:p w:rsidR="001D0344" w:rsidRDefault="001D0344" w:rsidP="007E0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D5F"/>
    <w:rsid w:val="00001F5E"/>
    <w:rsid w:val="00011CCB"/>
    <w:rsid w:val="00011DD0"/>
    <w:rsid w:val="00013C93"/>
    <w:rsid w:val="000151B1"/>
    <w:rsid w:val="00021C37"/>
    <w:rsid w:val="00022168"/>
    <w:rsid w:val="00024F8F"/>
    <w:rsid w:val="00025E11"/>
    <w:rsid w:val="00027DC4"/>
    <w:rsid w:val="00031AC2"/>
    <w:rsid w:val="00031CC6"/>
    <w:rsid w:val="000450F7"/>
    <w:rsid w:val="00050A16"/>
    <w:rsid w:val="000533E0"/>
    <w:rsid w:val="0006351F"/>
    <w:rsid w:val="00064330"/>
    <w:rsid w:val="00086855"/>
    <w:rsid w:val="00087321"/>
    <w:rsid w:val="00090CB7"/>
    <w:rsid w:val="00093BDE"/>
    <w:rsid w:val="00097639"/>
    <w:rsid w:val="000A0623"/>
    <w:rsid w:val="000A0858"/>
    <w:rsid w:val="000A29CE"/>
    <w:rsid w:val="000B12B5"/>
    <w:rsid w:val="000B1D33"/>
    <w:rsid w:val="000B4346"/>
    <w:rsid w:val="000C0884"/>
    <w:rsid w:val="000C205B"/>
    <w:rsid w:val="000C5182"/>
    <w:rsid w:val="000C6009"/>
    <w:rsid w:val="000D78AF"/>
    <w:rsid w:val="000E01C7"/>
    <w:rsid w:val="000E46A9"/>
    <w:rsid w:val="000E4EFA"/>
    <w:rsid w:val="000E52B4"/>
    <w:rsid w:val="000E7CAA"/>
    <w:rsid w:val="000F2BD9"/>
    <w:rsid w:val="000F6D82"/>
    <w:rsid w:val="00100457"/>
    <w:rsid w:val="001052E8"/>
    <w:rsid w:val="00112E71"/>
    <w:rsid w:val="001143B2"/>
    <w:rsid w:val="00114489"/>
    <w:rsid w:val="00115C32"/>
    <w:rsid w:val="00120C8E"/>
    <w:rsid w:val="001239B4"/>
    <w:rsid w:val="001245EB"/>
    <w:rsid w:val="0012680B"/>
    <w:rsid w:val="00127047"/>
    <w:rsid w:val="00127C77"/>
    <w:rsid w:val="00132DE4"/>
    <w:rsid w:val="001343DB"/>
    <w:rsid w:val="001440B9"/>
    <w:rsid w:val="00146ED8"/>
    <w:rsid w:val="00147F33"/>
    <w:rsid w:val="00155003"/>
    <w:rsid w:val="00156FB4"/>
    <w:rsid w:val="001703D4"/>
    <w:rsid w:val="00170716"/>
    <w:rsid w:val="00170F77"/>
    <w:rsid w:val="0017482C"/>
    <w:rsid w:val="00175652"/>
    <w:rsid w:val="001766D3"/>
    <w:rsid w:val="0018140C"/>
    <w:rsid w:val="00183FB2"/>
    <w:rsid w:val="00190F37"/>
    <w:rsid w:val="001A460E"/>
    <w:rsid w:val="001A615F"/>
    <w:rsid w:val="001B07E0"/>
    <w:rsid w:val="001B0920"/>
    <w:rsid w:val="001B1D7A"/>
    <w:rsid w:val="001C0D81"/>
    <w:rsid w:val="001C495D"/>
    <w:rsid w:val="001C4A6F"/>
    <w:rsid w:val="001D0344"/>
    <w:rsid w:val="001D491E"/>
    <w:rsid w:val="001E42E7"/>
    <w:rsid w:val="001F4CB4"/>
    <w:rsid w:val="001F6575"/>
    <w:rsid w:val="001F7599"/>
    <w:rsid w:val="001F7DF0"/>
    <w:rsid w:val="002020A6"/>
    <w:rsid w:val="00205104"/>
    <w:rsid w:val="00207A54"/>
    <w:rsid w:val="00212860"/>
    <w:rsid w:val="0021311B"/>
    <w:rsid w:val="002226B7"/>
    <w:rsid w:val="0023164E"/>
    <w:rsid w:val="002318CF"/>
    <w:rsid w:val="00235451"/>
    <w:rsid w:val="002402CB"/>
    <w:rsid w:val="00247D5D"/>
    <w:rsid w:val="00251977"/>
    <w:rsid w:val="002543A3"/>
    <w:rsid w:val="00255388"/>
    <w:rsid w:val="00255EC1"/>
    <w:rsid w:val="00263AB6"/>
    <w:rsid w:val="00267F78"/>
    <w:rsid w:val="00270F95"/>
    <w:rsid w:val="00273E1C"/>
    <w:rsid w:val="00275FF3"/>
    <w:rsid w:val="00280E39"/>
    <w:rsid w:val="00281EDB"/>
    <w:rsid w:val="00283FC4"/>
    <w:rsid w:val="0028418A"/>
    <w:rsid w:val="00287914"/>
    <w:rsid w:val="00291BF1"/>
    <w:rsid w:val="00291FEC"/>
    <w:rsid w:val="00294E25"/>
    <w:rsid w:val="002A7E85"/>
    <w:rsid w:val="002A7EAD"/>
    <w:rsid w:val="002B1874"/>
    <w:rsid w:val="002B1F79"/>
    <w:rsid w:val="002B60BA"/>
    <w:rsid w:val="002B76E4"/>
    <w:rsid w:val="002C3559"/>
    <w:rsid w:val="002C38EC"/>
    <w:rsid w:val="002C71E5"/>
    <w:rsid w:val="002D1414"/>
    <w:rsid w:val="002D1CD6"/>
    <w:rsid w:val="002D297B"/>
    <w:rsid w:val="002D2B38"/>
    <w:rsid w:val="002D39A8"/>
    <w:rsid w:val="002D475D"/>
    <w:rsid w:val="002D5833"/>
    <w:rsid w:val="002D704E"/>
    <w:rsid w:val="002E6228"/>
    <w:rsid w:val="002E651C"/>
    <w:rsid w:val="002E66E6"/>
    <w:rsid w:val="002E67ED"/>
    <w:rsid w:val="002F21FB"/>
    <w:rsid w:val="00300F56"/>
    <w:rsid w:val="0030126B"/>
    <w:rsid w:val="00306905"/>
    <w:rsid w:val="00307FD7"/>
    <w:rsid w:val="0031110C"/>
    <w:rsid w:val="003250B2"/>
    <w:rsid w:val="003266E4"/>
    <w:rsid w:val="00334A97"/>
    <w:rsid w:val="00342C76"/>
    <w:rsid w:val="0034502F"/>
    <w:rsid w:val="00346E83"/>
    <w:rsid w:val="00354114"/>
    <w:rsid w:val="00360430"/>
    <w:rsid w:val="00360847"/>
    <w:rsid w:val="00366734"/>
    <w:rsid w:val="0036713A"/>
    <w:rsid w:val="003706C1"/>
    <w:rsid w:val="003719CB"/>
    <w:rsid w:val="00372E13"/>
    <w:rsid w:val="003739D8"/>
    <w:rsid w:val="00377861"/>
    <w:rsid w:val="003802F6"/>
    <w:rsid w:val="0038459C"/>
    <w:rsid w:val="00386118"/>
    <w:rsid w:val="003862E3"/>
    <w:rsid w:val="00391897"/>
    <w:rsid w:val="00392793"/>
    <w:rsid w:val="003A6928"/>
    <w:rsid w:val="003A7269"/>
    <w:rsid w:val="003B3D07"/>
    <w:rsid w:val="003C05AC"/>
    <w:rsid w:val="003C4361"/>
    <w:rsid w:val="003C6C55"/>
    <w:rsid w:val="003C7495"/>
    <w:rsid w:val="003C796E"/>
    <w:rsid w:val="003D097E"/>
    <w:rsid w:val="003D20AF"/>
    <w:rsid w:val="003D4BC2"/>
    <w:rsid w:val="003E0388"/>
    <w:rsid w:val="003E0A92"/>
    <w:rsid w:val="003E1BE8"/>
    <w:rsid w:val="003E4EAD"/>
    <w:rsid w:val="003F3888"/>
    <w:rsid w:val="003F43F5"/>
    <w:rsid w:val="003F4783"/>
    <w:rsid w:val="00400E6F"/>
    <w:rsid w:val="004043A9"/>
    <w:rsid w:val="00405239"/>
    <w:rsid w:val="0040560F"/>
    <w:rsid w:val="00406545"/>
    <w:rsid w:val="00430490"/>
    <w:rsid w:val="0043612E"/>
    <w:rsid w:val="00443B87"/>
    <w:rsid w:val="00446E28"/>
    <w:rsid w:val="0045084E"/>
    <w:rsid w:val="00451789"/>
    <w:rsid w:val="0045316E"/>
    <w:rsid w:val="0045414A"/>
    <w:rsid w:val="00454D5D"/>
    <w:rsid w:val="00455252"/>
    <w:rsid w:val="00456519"/>
    <w:rsid w:val="004602D2"/>
    <w:rsid w:val="00462FC4"/>
    <w:rsid w:val="00465A46"/>
    <w:rsid w:val="004660F2"/>
    <w:rsid w:val="00470A7F"/>
    <w:rsid w:val="004712DB"/>
    <w:rsid w:val="00472F35"/>
    <w:rsid w:val="00474B9B"/>
    <w:rsid w:val="00475D04"/>
    <w:rsid w:val="00481563"/>
    <w:rsid w:val="00481728"/>
    <w:rsid w:val="0048699B"/>
    <w:rsid w:val="00487586"/>
    <w:rsid w:val="0049095B"/>
    <w:rsid w:val="0049235B"/>
    <w:rsid w:val="00492B27"/>
    <w:rsid w:val="004A143B"/>
    <w:rsid w:val="004A3F9C"/>
    <w:rsid w:val="004B1532"/>
    <w:rsid w:val="004B1727"/>
    <w:rsid w:val="004B2695"/>
    <w:rsid w:val="004B581B"/>
    <w:rsid w:val="004B707E"/>
    <w:rsid w:val="004B729C"/>
    <w:rsid w:val="004C018F"/>
    <w:rsid w:val="004C3F32"/>
    <w:rsid w:val="004C4002"/>
    <w:rsid w:val="004C4203"/>
    <w:rsid w:val="004D10DD"/>
    <w:rsid w:val="004D74E1"/>
    <w:rsid w:val="004E37A9"/>
    <w:rsid w:val="004E3E58"/>
    <w:rsid w:val="004E66C6"/>
    <w:rsid w:val="004E7CB3"/>
    <w:rsid w:val="004F0EE6"/>
    <w:rsid w:val="004F3FDD"/>
    <w:rsid w:val="004F4BA9"/>
    <w:rsid w:val="00500CE5"/>
    <w:rsid w:val="00507C24"/>
    <w:rsid w:val="0051608A"/>
    <w:rsid w:val="0051658A"/>
    <w:rsid w:val="00517A84"/>
    <w:rsid w:val="00522C1D"/>
    <w:rsid w:val="00524CE6"/>
    <w:rsid w:val="005253A6"/>
    <w:rsid w:val="005255C7"/>
    <w:rsid w:val="00531271"/>
    <w:rsid w:val="005314C2"/>
    <w:rsid w:val="00532702"/>
    <w:rsid w:val="00540829"/>
    <w:rsid w:val="00541242"/>
    <w:rsid w:val="005442CE"/>
    <w:rsid w:val="0055566B"/>
    <w:rsid w:val="0057190A"/>
    <w:rsid w:val="00573742"/>
    <w:rsid w:val="00576D55"/>
    <w:rsid w:val="00580393"/>
    <w:rsid w:val="00582287"/>
    <w:rsid w:val="00583DCB"/>
    <w:rsid w:val="00592DE6"/>
    <w:rsid w:val="00594AEA"/>
    <w:rsid w:val="0059522F"/>
    <w:rsid w:val="00596EEE"/>
    <w:rsid w:val="005A3069"/>
    <w:rsid w:val="005A4C49"/>
    <w:rsid w:val="005A643C"/>
    <w:rsid w:val="005A6EFB"/>
    <w:rsid w:val="005A75D2"/>
    <w:rsid w:val="005B1E63"/>
    <w:rsid w:val="005B35D3"/>
    <w:rsid w:val="005B7503"/>
    <w:rsid w:val="005C00FD"/>
    <w:rsid w:val="005C0253"/>
    <w:rsid w:val="005C30A7"/>
    <w:rsid w:val="005C4DCE"/>
    <w:rsid w:val="005D3CA7"/>
    <w:rsid w:val="005E4980"/>
    <w:rsid w:val="005F181A"/>
    <w:rsid w:val="005F1C59"/>
    <w:rsid w:val="005F239D"/>
    <w:rsid w:val="005F2C70"/>
    <w:rsid w:val="005F3654"/>
    <w:rsid w:val="006003FB"/>
    <w:rsid w:val="00610BEB"/>
    <w:rsid w:val="00613EDF"/>
    <w:rsid w:val="0061552E"/>
    <w:rsid w:val="00626C40"/>
    <w:rsid w:val="00627683"/>
    <w:rsid w:val="00634EFF"/>
    <w:rsid w:val="00635438"/>
    <w:rsid w:val="00635FC3"/>
    <w:rsid w:val="006375FE"/>
    <w:rsid w:val="0064065F"/>
    <w:rsid w:val="00643F9C"/>
    <w:rsid w:val="00646D88"/>
    <w:rsid w:val="00650A86"/>
    <w:rsid w:val="0065656B"/>
    <w:rsid w:val="00657002"/>
    <w:rsid w:val="006578CA"/>
    <w:rsid w:val="00662337"/>
    <w:rsid w:val="00662881"/>
    <w:rsid w:val="0066530A"/>
    <w:rsid w:val="00667ED5"/>
    <w:rsid w:val="00670B25"/>
    <w:rsid w:val="00671830"/>
    <w:rsid w:val="00673F9F"/>
    <w:rsid w:val="00677C12"/>
    <w:rsid w:val="00681AEA"/>
    <w:rsid w:val="006912CF"/>
    <w:rsid w:val="006A525A"/>
    <w:rsid w:val="006B00EE"/>
    <w:rsid w:val="006B6407"/>
    <w:rsid w:val="006B7AA2"/>
    <w:rsid w:val="006C2134"/>
    <w:rsid w:val="006C431C"/>
    <w:rsid w:val="006C7A70"/>
    <w:rsid w:val="006D13D3"/>
    <w:rsid w:val="006D14FC"/>
    <w:rsid w:val="006D401E"/>
    <w:rsid w:val="006D43B7"/>
    <w:rsid w:val="006D7442"/>
    <w:rsid w:val="006E5EBA"/>
    <w:rsid w:val="006F0E97"/>
    <w:rsid w:val="006F3419"/>
    <w:rsid w:val="006F3744"/>
    <w:rsid w:val="00714373"/>
    <w:rsid w:val="00714C10"/>
    <w:rsid w:val="00721BDB"/>
    <w:rsid w:val="007322FB"/>
    <w:rsid w:val="00732311"/>
    <w:rsid w:val="00733596"/>
    <w:rsid w:val="00735500"/>
    <w:rsid w:val="0073596E"/>
    <w:rsid w:val="00736860"/>
    <w:rsid w:val="00736EA1"/>
    <w:rsid w:val="00737D5C"/>
    <w:rsid w:val="00740C56"/>
    <w:rsid w:val="007417DB"/>
    <w:rsid w:val="0074199C"/>
    <w:rsid w:val="00751433"/>
    <w:rsid w:val="00751EFA"/>
    <w:rsid w:val="007568DB"/>
    <w:rsid w:val="007579E7"/>
    <w:rsid w:val="00761F40"/>
    <w:rsid w:val="007627B2"/>
    <w:rsid w:val="0076668F"/>
    <w:rsid w:val="00773773"/>
    <w:rsid w:val="00775599"/>
    <w:rsid w:val="007910FC"/>
    <w:rsid w:val="007A09FE"/>
    <w:rsid w:val="007A0B24"/>
    <w:rsid w:val="007A62D4"/>
    <w:rsid w:val="007B1E7A"/>
    <w:rsid w:val="007B1F21"/>
    <w:rsid w:val="007B1FBB"/>
    <w:rsid w:val="007B2C27"/>
    <w:rsid w:val="007B36A7"/>
    <w:rsid w:val="007B46F9"/>
    <w:rsid w:val="007B48E3"/>
    <w:rsid w:val="007B5040"/>
    <w:rsid w:val="007B6243"/>
    <w:rsid w:val="007C3BB2"/>
    <w:rsid w:val="007C6BEF"/>
    <w:rsid w:val="007D7DFF"/>
    <w:rsid w:val="007E00F2"/>
    <w:rsid w:val="007E43BE"/>
    <w:rsid w:val="007F325C"/>
    <w:rsid w:val="00801425"/>
    <w:rsid w:val="008025E3"/>
    <w:rsid w:val="0080701F"/>
    <w:rsid w:val="008075D4"/>
    <w:rsid w:val="0081423C"/>
    <w:rsid w:val="0081660D"/>
    <w:rsid w:val="00816C15"/>
    <w:rsid w:val="008172CB"/>
    <w:rsid w:val="00821B2D"/>
    <w:rsid w:val="00822CB8"/>
    <w:rsid w:val="00823410"/>
    <w:rsid w:val="00835266"/>
    <w:rsid w:val="00841ADD"/>
    <w:rsid w:val="00843F7C"/>
    <w:rsid w:val="008507E2"/>
    <w:rsid w:val="008601D1"/>
    <w:rsid w:val="0086128D"/>
    <w:rsid w:val="00862709"/>
    <w:rsid w:val="00873768"/>
    <w:rsid w:val="0087495E"/>
    <w:rsid w:val="00890995"/>
    <w:rsid w:val="0089601C"/>
    <w:rsid w:val="00897A48"/>
    <w:rsid w:val="008A0254"/>
    <w:rsid w:val="008A1BCC"/>
    <w:rsid w:val="008A27F2"/>
    <w:rsid w:val="008B1122"/>
    <w:rsid w:val="008B309A"/>
    <w:rsid w:val="008C4D55"/>
    <w:rsid w:val="008C4D5F"/>
    <w:rsid w:val="008C6A13"/>
    <w:rsid w:val="008C76BF"/>
    <w:rsid w:val="008D0237"/>
    <w:rsid w:val="008D11DC"/>
    <w:rsid w:val="008D339B"/>
    <w:rsid w:val="008D39D5"/>
    <w:rsid w:val="008D521F"/>
    <w:rsid w:val="008D69AF"/>
    <w:rsid w:val="008E3F04"/>
    <w:rsid w:val="008E4155"/>
    <w:rsid w:val="008E4D06"/>
    <w:rsid w:val="008E56F1"/>
    <w:rsid w:val="008F0022"/>
    <w:rsid w:val="008F26A9"/>
    <w:rsid w:val="008F59CB"/>
    <w:rsid w:val="00901DCE"/>
    <w:rsid w:val="00904180"/>
    <w:rsid w:val="00904778"/>
    <w:rsid w:val="009121B9"/>
    <w:rsid w:val="0091241E"/>
    <w:rsid w:val="00922F98"/>
    <w:rsid w:val="00927DC0"/>
    <w:rsid w:val="0093100D"/>
    <w:rsid w:val="00932A36"/>
    <w:rsid w:val="00937A84"/>
    <w:rsid w:val="00940D0A"/>
    <w:rsid w:val="009445D4"/>
    <w:rsid w:val="00946741"/>
    <w:rsid w:val="00946BD2"/>
    <w:rsid w:val="00950B56"/>
    <w:rsid w:val="00952929"/>
    <w:rsid w:val="00953ED7"/>
    <w:rsid w:val="0095536B"/>
    <w:rsid w:val="00955A75"/>
    <w:rsid w:val="00960137"/>
    <w:rsid w:val="00963726"/>
    <w:rsid w:val="00964835"/>
    <w:rsid w:val="00981191"/>
    <w:rsid w:val="009813BA"/>
    <w:rsid w:val="00982D62"/>
    <w:rsid w:val="009835CB"/>
    <w:rsid w:val="00984B51"/>
    <w:rsid w:val="00991D39"/>
    <w:rsid w:val="009931C1"/>
    <w:rsid w:val="009933B3"/>
    <w:rsid w:val="009A1512"/>
    <w:rsid w:val="009A233B"/>
    <w:rsid w:val="009B135D"/>
    <w:rsid w:val="009C09CE"/>
    <w:rsid w:val="009D42C1"/>
    <w:rsid w:val="009E0353"/>
    <w:rsid w:val="009E2FDC"/>
    <w:rsid w:val="009F395D"/>
    <w:rsid w:val="009F5C34"/>
    <w:rsid w:val="009F6C43"/>
    <w:rsid w:val="009F6DA3"/>
    <w:rsid w:val="00A11749"/>
    <w:rsid w:val="00A132D6"/>
    <w:rsid w:val="00A1765C"/>
    <w:rsid w:val="00A25F83"/>
    <w:rsid w:val="00A27123"/>
    <w:rsid w:val="00A31B6B"/>
    <w:rsid w:val="00A33242"/>
    <w:rsid w:val="00A34C8D"/>
    <w:rsid w:val="00A36305"/>
    <w:rsid w:val="00A401BE"/>
    <w:rsid w:val="00A40248"/>
    <w:rsid w:val="00A43979"/>
    <w:rsid w:val="00A44E2E"/>
    <w:rsid w:val="00A45176"/>
    <w:rsid w:val="00A455DD"/>
    <w:rsid w:val="00A5275B"/>
    <w:rsid w:val="00A548F6"/>
    <w:rsid w:val="00A55607"/>
    <w:rsid w:val="00A57116"/>
    <w:rsid w:val="00A62248"/>
    <w:rsid w:val="00A631C7"/>
    <w:rsid w:val="00A63D9F"/>
    <w:rsid w:val="00A67C81"/>
    <w:rsid w:val="00A75825"/>
    <w:rsid w:val="00A86C60"/>
    <w:rsid w:val="00A86EFF"/>
    <w:rsid w:val="00A86F3C"/>
    <w:rsid w:val="00A916BA"/>
    <w:rsid w:val="00A954C9"/>
    <w:rsid w:val="00A966A1"/>
    <w:rsid w:val="00A97E05"/>
    <w:rsid w:val="00AA2CE0"/>
    <w:rsid w:val="00AB12AA"/>
    <w:rsid w:val="00AB3107"/>
    <w:rsid w:val="00AB52D6"/>
    <w:rsid w:val="00AB6DDA"/>
    <w:rsid w:val="00AC2918"/>
    <w:rsid w:val="00AC2C26"/>
    <w:rsid w:val="00AC5FFA"/>
    <w:rsid w:val="00AC6E01"/>
    <w:rsid w:val="00AD0851"/>
    <w:rsid w:val="00AD1B28"/>
    <w:rsid w:val="00AD39E4"/>
    <w:rsid w:val="00AD3C0C"/>
    <w:rsid w:val="00AD73AD"/>
    <w:rsid w:val="00AE2CB2"/>
    <w:rsid w:val="00AE5977"/>
    <w:rsid w:val="00AE5E67"/>
    <w:rsid w:val="00AF1B8F"/>
    <w:rsid w:val="00AF35B6"/>
    <w:rsid w:val="00AF3F2A"/>
    <w:rsid w:val="00AF7A80"/>
    <w:rsid w:val="00B02FDD"/>
    <w:rsid w:val="00B0320F"/>
    <w:rsid w:val="00B05C6F"/>
    <w:rsid w:val="00B10012"/>
    <w:rsid w:val="00B12827"/>
    <w:rsid w:val="00B14F62"/>
    <w:rsid w:val="00B17F20"/>
    <w:rsid w:val="00B17F8A"/>
    <w:rsid w:val="00B265BC"/>
    <w:rsid w:val="00B3599B"/>
    <w:rsid w:val="00B35BFA"/>
    <w:rsid w:val="00B45FBD"/>
    <w:rsid w:val="00B513DC"/>
    <w:rsid w:val="00B52266"/>
    <w:rsid w:val="00B52DC2"/>
    <w:rsid w:val="00B5455B"/>
    <w:rsid w:val="00B54C63"/>
    <w:rsid w:val="00B55FEF"/>
    <w:rsid w:val="00B605FB"/>
    <w:rsid w:val="00B61BD2"/>
    <w:rsid w:val="00B6315B"/>
    <w:rsid w:val="00B64B81"/>
    <w:rsid w:val="00B64EF8"/>
    <w:rsid w:val="00B65E93"/>
    <w:rsid w:val="00B676C2"/>
    <w:rsid w:val="00B71A7E"/>
    <w:rsid w:val="00B750EF"/>
    <w:rsid w:val="00B80F9D"/>
    <w:rsid w:val="00B82BDC"/>
    <w:rsid w:val="00B83F77"/>
    <w:rsid w:val="00B84C68"/>
    <w:rsid w:val="00B85D50"/>
    <w:rsid w:val="00BA2C4B"/>
    <w:rsid w:val="00BA5250"/>
    <w:rsid w:val="00BA5EB0"/>
    <w:rsid w:val="00BA5F83"/>
    <w:rsid w:val="00BB2A20"/>
    <w:rsid w:val="00BB3020"/>
    <w:rsid w:val="00BB5208"/>
    <w:rsid w:val="00BC2CCF"/>
    <w:rsid w:val="00BC409C"/>
    <w:rsid w:val="00BC4FB7"/>
    <w:rsid w:val="00BC645A"/>
    <w:rsid w:val="00BC679D"/>
    <w:rsid w:val="00BD0B40"/>
    <w:rsid w:val="00BE1D10"/>
    <w:rsid w:val="00BE1ED5"/>
    <w:rsid w:val="00BF1A24"/>
    <w:rsid w:val="00C01D13"/>
    <w:rsid w:val="00C02FC1"/>
    <w:rsid w:val="00C04D89"/>
    <w:rsid w:val="00C05878"/>
    <w:rsid w:val="00C122BC"/>
    <w:rsid w:val="00C22512"/>
    <w:rsid w:val="00C24618"/>
    <w:rsid w:val="00C32BF1"/>
    <w:rsid w:val="00C34463"/>
    <w:rsid w:val="00C355BB"/>
    <w:rsid w:val="00C42AA1"/>
    <w:rsid w:val="00C523A4"/>
    <w:rsid w:val="00C52575"/>
    <w:rsid w:val="00C62979"/>
    <w:rsid w:val="00C62EEF"/>
    <w:rsid w:val="00C635B0"/>
    <w:rsid w:val="00C6480F"/>
    <w:rsid w:val="00C6554C"/>
    <w:rsid w:val="00C7517E"/>
    <w:rsid w:val="00C75824"/>
    <w:rsid w:val="00C811A3"/>
    <w:rsid w:val="00C82040"/>
    <w:rsid w:val="00C83F7C"/>
    <w:rsid w:val="00C87E35"/>
    <w:rsid w:val="00C936C6"/>
    <w:rsid w:val="00C943A2"/>
    <w:rsid w:val="00C94998"/>
    <w:rsid w:val="00C95847"/>
    <w:rsid w:val="00C95CD2"/>
    <w:rsid w:val="00C96288"/>
    <w:rsid w:val="00CA53CE"/>
    <w:rsid w:val="00CA5835"/>
    <w:rsid w:val="00CB5A6E"/>
    <w:rsid w:val="00CB6020"/>
    <w:rsid w:val="00CB666C"/>
    <w:rsid w:val="00CC1C98"/>
    <w:rsid w:val="00CC3126"/>
    <w:rsid w:val="00CC367B"/>
    <w:rsid w:val="00CD1C73"/>
    <w:rsid w:val="00CD23E3"/>
    <w:rsid w:val="00CD363D"/>
    <w:rsid w:val="00CE0100"/>
    <w:rsid w:val="00CE094B"/>
    <w:rsid w:val="00CE2218"/>
    <w:rsid w:val="00CE3A41"/>
    <w:rsid w:val="00CE51DA"/>
    <w:rsid w:val="00CF1371"/>
    <w:rsid w:val="00CF18DF"/>
    <w:rsid w:val="00CF3343"/>
    <w:rsid w:val="00CF6F9F"/>
    <w:rsid w:val="00CF7F14"/>
    <w:rsid w:val="00D02133"/>
    <w:rsid w:val="00D02C43"/>
    <w:rsid w:val="00D0616D"/>
    <w:rsid w:val="00D13F20"/>
    <w:rsid w:val="00D1584C"/>
    <w:rsid w:val="00D23B6F"/>
    <w:rsid w:val="00D2402D"/>
    <w:rsid w:val="00D27B6A"/>
    <w:rsid w:val="00D27F24"/>
    <w:rsid w:val="00D45A2D"/>
    <w:rsid w:val="00D45E98"/>
    <w:rsid w:val="00D51A92"/>
    <w:rsid w:val="00D54D21"/>
    <w:rsid w:val="00D606FA"/>
    <w:rsid w:val="00D609C8"/>
    <w:rsid w:val="00D6163D"/>
    <w:rsid w:val="00D740AB"/>
    <w:rsid w:val="00D758D3"/>
    <w:rsid w:val="00D77A50"/>
    <w:rsid w:val="00D85954"/>
    <w:rsid w:val="00D86A76"/>
    <w:rsid w:val="00D91FC0"/>
    <w:rsid w:val="00D92F0A"/>
    <w:rsid w:val="00D95674"/>
    <w:rsid w:val="00D95A3B"/>
    <w:rsid w:val="00D95F01"/>
    <w:rsid w:val="00D96A95"/>
    <w:rsid w:val="00D97CDD"/>
    <w:rsid w:val="00D97E62"/>
    <w:rsid w:val="00DA2AD2"/>
    <w:rsid w:val="00DA38D1"/>
    <w:rsid w:val="00DB2DF8"/>
    <w:rsid w:val="00DB34E8"/>
    <w:rsid w:val="00DC0217"/>
    <w:rsid w:val="00DC24C3"/>
    <w:rsid w:val="00DC52FD"/>
    <w:rsid w:val="00DC6399"/>
    <w:rsid w:val="00DD1A42"/>
    <w:rsid w:val="00DD553F"/>
    <w:rsid w:val="00DE13A0"/>
    <w:rsid w:val="00DE1ACA"/>
    <w:rsid w:val="00DE3B79"/>
    <w:rsid w:val="00DE47D3"/>
    <w:rsid w:val="00DF0CE9"/>
    <w:rsid w:val="00DF3539"/>
    <w:rsid w:val="00DF6E54"/>
    <w:rsid w:val="00E01F6E"/>
    <w:rsid w:val="00E025AE"/>
    <w:rsid w:val="00E03AAC"/>
    <w:rsid w:val="00E04465"/>
    <w:rsid w:val="00E126BF"/>
    <w:rsid w:val="00E175C5"/>
    <w:rsid w:val="00E1783B"/>
    <w:rsid w:val="00E22277"/>
    <w:rsid w:val="00E26417"/>
    <w:rsid w:val="00E26704"/>
    <w:rsid w:val="00E30385"/>
    <w:rsid w:val="00E30989"/>
    <w:rsid w:val="00E31242"/>
    <w:rsid w:val="00E35A10"/>
    <w:rsid w:val="00E40B95"/>
    <w:rsid w:val="00E425B9"/>
    <w:rsid w:val="00E43F36"/>
    <w:rsid w:val="00E442C9"/>
    <w:rsid w:val="00E445B6"/>
    <w:rsid w:val="00E4726D"/>
    <w:rsid w:val="00E506D7"/>
    <w:rsid w:val="00E52E31"/>
    <w:rsid w:val="00E56C98"/>
    <w:rsid w:val="00E57B89"/>
    <w:rsid w:val="00E60CD4"/>
    <w:rsid w:val="00E61BA0"/>
    <w:rsid w:val="00E64FC4"/>
    <w:rsid w:val="00E70DED"/>
    <w:rsid w:val="00E7251D"/>
    <w:rsid w:val="00E82F1F"/>
    <w:rsid w:val="00E845F6"/>
    <w:rsid w:val="00E85E48"/>
    <w:rsid w:val="00E86440"/>
    <w:rsid w:val="00E90825"/>
    <w:rsid w:val="00E96262"/>
    <w:rsid w:val="00EA09AE"/>
    <w:rsid w:val="00EA3572"/>
    <w:rsid w:val="00EA509F"/>
    <w:rsid w:val="00EB07E7"/>
    <w:rsid w:val="00EB46FF"/>
    <w:rsid w:val="00EB57DA"/>
    <w:rsid w:val="00EB6092"/>
    <w:rsid w:val="00EC18F1"/>
    <w:rsid w:val="00EC5042"/>
    <w:rsid w:val="00ED3C5F"/>
    <w:rsid w:val="00EE1577"/>
    <w:rsid w:val="00EE3553"/>
    <w:rsid w:val="00EE7A7E"/>
    <w:rsid w:val="00EF26B3"/>
    <w:rsid w:val="00EF3F9A"/>
    <w:rsid w:val="00EF42B4"/>
    <w:rsid w:val="00EF4CF4"/>
    <w:rsid w:val="00EF4E37"/>
    <w:rsid w:val="00EF7603"/>
    <w:rsid w:val="00F011C7"/>
    <w:rsid w:val="00F04F1F"/>
    <w:rsid w:val="00F04FED"/>
    <w:rsid w:val="00F12D8D"/>
    <w:rsid w:val="00F13380"/>
    <w:rsid w:val="00F20212"/>
    <w:rsid w:val="00F2086C"/>
    <w:rsid w:val="00F25F7B"/>
    <w:rsid w:val="00F2633D"/>
    <w:rsid w:val="00F27964"/>
    <w:rsid w:val="00F34381"/>
    <w:rsid w:val="00F37B71"/>
    <w:rsid w:val="00F42701"/>
    <w:rsid w:val="00F4386C"/>
    <w:rsid w:val="00F4408E"/>
    <w:rsid w:val="00F53BC7"/>
    <w:rsid w:val="00F53DB2"/>
    <w:rsid w:val="00F54EF2"/>
    <w:rsid w:val="00F60515"/>
    <w:rsid w:val="00F6167D"/>
    <w:rsid w:val="00F639DF"/>
    <w:rsid w:val="00F6427C"/>
    <w:rsid w:val="00F67D07"/>
    <w:rsid w:val="00F706D7"/>
    <w:rsid w:val="00F725D7"/>
    <w:rsid w:val="00F74842"/>
    <w:rsid w:val="00F75CFA"/>
    <w:rsid w:val="00F800CA"/>
    <w:rsid w:val="00F828E0"/>
    <w:rsid w:val="00F8629E"/>
    <w:rsid w:val="00F94172"/>
    <w:rsid w:val="00F94836"/>
    <w:rsid w:val="00FA0F19"/>
    <w:rsid w:val="00FA24B0"/>
    <w:rsid w:val="00FA3812"/>
    <w:rsid w:val="00FA3BAE"/>
    <w:rsid w:val="00FA67C9"/>
    <w:rsid w:val="00FB10B7"/>
    <w:rsid w:val="00FB1A60"/>
    <w:rsid w:val="00FB6468"/>
    <w:rsid w:val="00FC04E2"/>
    <w:rsid w:val="00FC1D27"/>
    <w:rsid w:val="00FC5487"/>
    <w:rsid w:val="00FE2D1B"/>
    <w:rsid w:val="00FE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E00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E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E0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7E00F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0F2"/>
    <w:rPr>
      <w:sz w:val="18"/>
      <w:szCs w:val="18"/>
    </w:rPr>
  </w:style>
  <w:style w:type="paragraph" w:customStyle="1" w:styleId="2">
    <w:name w:val="列出段落2"/>
    <w:basedOn w:val="a"/>
    <w:qFormat/>
    <w:rsid w:val="007E00F2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00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CC1711-7CA8-4921-A0BA-C78F0601F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644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</cp:revision>
  <cp:lastPrinted>2017-03-29T10:36:00Z</cp:lastPrinted>
  <dcterms:created xsi:type="dcterms:W3CDTF">2017-04-04T00:55:00Z</dcterms:created>
  <dcterms:modified xsi:type="dcterms:W3CDTF">2017-04-19T07:49:00Z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